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0E5A6B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KPI PERFORMANCE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Monthly / Quarterly Review  •  Targets, Results, Insights &amp; Action Plan</w:t>
            </w:r>
          </w:p>
        </w:tc>
      </w:tr>
    </w:tbl>
    <w:p/>
    <w:p>
      <w:pPr>
        <w:spacing w:before="160" w:after="60"/>
      </w:pPr>
      <w:r>
        <w:rPr>
          <w:b/>
          <w:color w:val="0E5A6B"/>
          <w:sz w:val="22"/>
        </w:rPr>
        <w:t>1. REPORT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Organisation / Team</w:t>
            </w:r>
          </w:p>
        </w:tc>
        <w:tc>
          <w:tcPr>
            <w:tcW w:type="dxa" w:w="2550"/>
          </w:tcPr>
          <w:p>
            <w:r>
              <w:t>Company Name – Department</w:t>
            </w:r>
          </w:p>
        </w:tc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Reporting Period</w:t>
            </w:r>
          </w:p>
        </w:tc>
        <w:tc>
          <w:tcPr>
            <w:tcW w:type="dxa" w:w="2550"/>
          </w:tcPr>
          <w:p>
            <w:r>
              <w:t>Q3 2026 (Jul–Sep)</w:t>
            </w:r>
          </w:p>
        </w:tc>
      </w:tr>
      <w:tr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550"/>
          </w:tcPr>
          <w:p>
            <w:r>
              <w:t>Name, Designation</w:t>
            </w:r>
          </w:p>
        </w:tc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Report Date</w:t>
            </w:r>
          </w:p>
        </w:tc>
        <w:tc>
          <w:tcPr>
            <w:tcW w:type="dxa" w:w="2550"/>
          </w:tcPr>
          <w:p>
            <w:r>
              <w:t>10/10/2026</w:t>
            </w:r>
          </w:p>
        </w:tc>
      </w:tr>
      <w:tr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2550"/>
          </w:tcPr>
          <w:p>
            <w:r>
              <w:t>Management / Board</w:t>
            </w:r>
          </w:p>
        </w:tc>
        <w:tc>
          <w:tcPr>
            <w:tcW w:type="dxa" w:w="2550"/>
            <w:shd w:val="clear" w:color="auto" w:fill="D5ECEF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550"/>
          </w:tcPr>
          <w:p>
            <w:r>
              <w:t>1.0</w:t>
            </w:r>
          </w:p>
        </w:tc>
      </w:tr>
    </w:tbl>
    <w:p>
      <w:pPr>
        <w:spacing w:before="160" w:after="60"/>
      </w:pPr>
      <w:r>
        <w:rPr>
          <w:b/>
          <w:color w:val="0E5A6B"/>
          <w:sz w:val="22"/>
        </w:rPr>
        <w:t>2. EXECUTIVE SUMMARY</w:t>
      </w:r>
    </w:p>
    <w:p>
      <w:r>
        <w:t>Summarise overall performance in 3–4 sentences: how many KPIs met target, the biggest wins, the main concerns and the decisions needed from management.</w:t>
      </w:r>
    </w:p>
    <w:p>
      <w:pPr>
        <w:spacing w:before="160" w:after="60"/>
      </w:pPr>
      <w:r>
        <w:rPr>
          <w:b/>
          <w:color w:val="0E5A6B"/>
          <w:sz w:val="22"/>
        </w:rPr>
        <w:t>3. KPI SCORECARD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360"/>
        <w:gridCol w:w="907"/>
        <w:gridCol w:w="907"/>
        <w:gridCol w:w="1134"/>
        <w:gridCol w:w="737"/>
        <w:gridCol w:w="1304"/>
      </w:tblGrid>
      <w:tr>
        <w:tc>
          <w:tcPr>
            <w:tcW w:type="dxa" w:w="2381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1361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90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90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Actual</w:t>
            </w:r>
          </w:p>
        </w:tc>
        <w:tc>
          <w:tcPr>
            <w:tcW w:type="dxa" w:w="1134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Prev. Period</w:t>
            </w:r>
          </w:p>
        </w:tc>
        <w:tc>
          <w:tcPr>
            <w:tcW w:type="dxa" w:w="73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Trend</w:t>
            </w:r>
          </w:p>
        </w:tc>
        <w:tc>
          <w:tcPr>
            <w:tcW w:type="dxa" w:w="1304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Revenue growth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Sales Head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8%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9.4%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6.1%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▲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On Track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Net profit margin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Finance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12%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10.8%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11.5%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▼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At Risk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Customer retention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CS Lead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90%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92%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89%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▲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On Track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  <w:t>Project delivery on time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PMO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95%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84%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88%</w:t>
            </w:r>
          </w:p>
        </w:tc>
        <w:tc>
          <w:tcPr>
            <w:tcW w:type="dxa" w:w="737"/>
          </w:tcPr>
          <w:p>
            <w:r>
              <w:rPr>
                <w:sz w:val="18"/>
              </w:rPr>
              <w:t>▼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Off Track</w:t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737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0E5A6B"/>
          <w:sz w:val="22"/>
        </w:rPr>
        <w:t>4. HIGHLIGHTS &amp; ACHIEVEMENTS</w:t>
      </w:r>
    </w:p>
    <w:p>
      <w:pPr>
        <w:pStyle w:val="ListBullet"/>
      </w:pPr>
      <w:r>
        <w:t>Highlight 1 – what went well and why</w:t>
      </w:r>
    </w:p>
    <w:p>
      <w:pPr>
        <w:pStyle w:val="ListBullet"/>
      </w:pPr>
      <w:r>
        <w:t>Highlight 2</w:t>
      </w:r>
    </w:p>
    <w:p>
      <w:pPr>
        <w:pStyle w:val="ListBullet"/>
      </w:pPr>
      <w:r>
        <w:t>Highlight 3</w:t>
      </w:r>
    </w:p>
    <w:p>
      <w:pPr>
        <w:spacing w:before="160" w:after="60"/>
      </w:pPr>
      <w:r>
        <w:rPr>
          <w:b/>
          <w:color w:val="0E5A6B"/>
          <w:sz w:val="22"/>
        </w:rPr>
        <w:t>5. UNDERPERFORMING KPIS – ROOT CAUSE &amp; ACTIONS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93"/>
        <w:gridCol w:w="2041"/>
        <w:gridCol w:w="2381"/>
        <w:gridCol w:w="907"/>
        <w:gridCol w:w="1134"/>
      </w:tblGrid>
      <w:tr>
        <w:tc>
          <w:tcPr>
            <w:tcW w:type="dxa" w:w="1814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794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Gap</w:t>
            </w:r>
          </w:p>
        </w:tc>
        <w:tc>
          <w:tcPr>
            <w:tcW w:type="dxa" w:w="2041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Root Cause</w:t>
            </w:r>
          </w:p>
        </w:tc>
        <w:tc>
          <w:tcPr>
            <w:tcW w:type="dxa" w:w="2381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Corrective Action</w:t>
            </w:r>
          </w:p>
        </w:tc>
        <w:tc>
          <w:tcPr>
            <w:tcW w:type="dxa" w:w="90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134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  <w:t>Project delivery on time</w:t>
            </w:r>
          </w:p>
        </w:tc>
        <w:tc>
          <w:tcPr>
            <w:tcW w:type="dxa" w:w="794"/>
          </w:tcPr>
          <w:p>
            <w:r>
              <w:rPr>
                <w:sz w:val="18"/>
              </w:rPr>
              <w:t>-11%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Resource shortage on two projects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Hire 2 contractors; weekly PMO review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PMO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30/11/2026</w:t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14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907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0E5A6B"/>
          <w:sz w:val="22"/>
        </w:rPr>
        <w:t>6. TARGETS FOR NEXT PERIOD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417"/>
        <w:gridCol w:w="1417"/>
        <w:gridCol w:w="3118"/>
      </w:tblGrid>
      <w:tr>
        <w:tc>
          <w:tcPr>
            <w:tcW w:type="dxa" w:w="2835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141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Current</w:t>
            </w:r>
          </w:p>
        </w:tc>
        <w:tc>
          <w:tcPr>
            <w:tcW w:type="dxa" w:w="1417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Next Target</w:t>
            </w:r>
          </w:p>
        </w:tc>
        <w:tc>
          <w:tcPr>
            <w:tcW w:type="dxa" w:w="3118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sz w:val="18"/>
              </w:rPr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>
      <w:pPr>
        <w:spacing w:before="160" w:after="60"/>
      </w:pPr>
      <w:r>
        <w:rPr>
          <w:b/>
          <w:color w:val="0E5A6B"/>
          <w:sz w:val="22"/>
        </w:rPr>
        <w:t>7.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00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00"/>
            <w:shd w:val="clear" w:color="auto" w:fill="0E5A6B"/>
          </w:tcPr>
          <w:p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