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</w:tblPr>
      <w:tblGrid>
        <w:gridCol w:w="7056"/>
        <w:gridCol w:w="3168"/>
      </w:tblGrid>
      <w:tr>
        <w:tc>
          <w:tcPr>
            <w:tcW w:type="dxa" w:w="7056"/>
            <w:shd w:val="clear" w:color="auto" w:fill="26282B"/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38"/>
              </w:rPr>
              <w:t>END-OF-SHIFT HANDOVER</w:t>
            </w:r>
          </w:p>
          <w:p>
            <w:r>
              <w:rPr>
                <w:rFonts w:ascii="Bahnschrift" w:hAnsi="Bahnschrift" w:cs="Bahnschrift" w:eastAsia="Bahnschrift"/>
                <w:b w:val="0"/>
                <w:i w:val="0"/>
                <w:color w:val="C9CBCF"/>
                <w:sz w:val="18"/>
              </w:rPr>
              <w:t>Northgate DC, Building 2  ·  Outbound and inbound operations</w:t>
            </w:r>
          </w:p>
        </w:tc>
        <w:tc>
          <w:tcPr>
            <w:tcW w:type="dxa" w:w="3168"/>
            <w:shd w:val="clear" w:color="auto" w:fill="D2232A"/>
            <w:vAlign w:val="center"/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22"/>
              </w:rPr>
              <w:t>SHIFT C  ·  NIGHT</w:t>
            </w:r>
          </w:p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FFFFFF"/>
                <w:sz w:val="17"/>
              </w:rPr>
              <w:t>Thu 15 Oct 2026, 22:00–06:30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5"/>
              </w:rPr>
              <w:t>Outgoing supervisor</w:t>
            </w:r>
          </w:p>
        </w:tc>
        <w:tc>
          <w:tcPr>
            <w:tcW w:type="dxa" w:w="2556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5"/>
              </w:rPr>
              <w:t>Incoming supervisor</w:t>
            </w:r>
          </w:p>
        </w:tc>
        <w:tc>
          <w:tcPr>
            <w:tcW w:type="dxa" w:w="2556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5"/>
              </w:rPr>
              <w:t>On shift</w:t>
            </w:r>
          </w:p>
        </w:tc>
        <w:tc>
          <w:tcPr>
            <w:tcW w:type="dxa" w:w="2556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5"/>
              </w:rPr>
              <w:t>Report no.</w:t>
            </w:r>
          </w:p>
        </w:tc>
      </w:tr>
      <w:tr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Ramon Reyes</w:t>
            </w:r>
          </w:p>
        </w:tc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Priya Nair</w:t>
            </w:r>
          </w:p>
        </w:tc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43 of 42 scheduled*</w:t>
            </w:r>
          </w:p>
        </w:tc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C-20261015</w:t>
            </w:r>
          </w:p>
        </w:tc>
      </w:tr>
    </w:tbl>
    <w:p>
      <w:pPr>
        <w:spacing w:after="0" w:before="40"/>
      </w:pPr>
      <w:r>
        <w:rPr>
          <w:rFonts w:ascii="Bahnschrift" w:hAnsi="Bahnschrift" w:cs="Bahnschrift" w:eastAsia="Bahnschrift"/>
          <w:b w:val="0"/>
          <w:i/>
          <w:color w:val="7E8187"/>
          <w:sz w:val="15"/>
        </w:rPr>
        <w:t>*42 scheduled, 3 absent, 4 agency.  Overtime 6.5 h.</w:t>
      </w:r>
    </w:p>
    <w:p>
      <w:pPr>
        <w:spacing w:after="0" w:before="0" w:line="18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460"/>
        <w:gridCol w:w="9763"/>
      </w:tblGrid>
      <w:tr>
        <w:tc>
          <w:tcPr>
            <w:tcW w:type="dxa" w:w="461"/>
            <w:shd w:val="clear" w:color="auto" w:fill="D2232A"/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type="dxa" w:w="9763"/>
            <w:shd w:val="clear" w:color="auto" w:fill="26282B"/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READ THIS FIRST — THREE THINGS THE NEXT SHIFT MUST KNOW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ayout w:type="fixed"/>
      </w:tblPr>
      <w:tblGrid>
        <w:gridCol w:w="460"/>
        <w:gridCol w:w="9763"/>
      </w:tblGrid>
      <w:tr>
        <w:tc>
          <w:tcPr>
            <w:tcW w:type="dxa" w:w="461"/>
            <w:tcBorders>
              <w:bottom w:val="single" w:sz="4" w:color="C9CBCF" w:space="0"/>
              <w:left w:val="single" w:sz="18" w:color="D2232A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22"/>
              </w:rPr>
              <w:t>A</w:t>
            </w:r>
          </w:p>
        </w:tc>
        <w:tc>
          <w:tcPr>
            <w:tcW w:type="dxa" w:w="9763"/>
            <w:tcBorders>
              <w:bottom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FL-07 is tagged out.</w:t>
            </w:r>
            <w:r>
              <w:rPr>
                <w:rFonts w:ascii="Bahnschrift" w:hAnsi="Bahnschrift" w:cs="Bahnschrift" w:eastAsia="Bahnschrift"/>
                <w:b w:val="0"/>
                <w:i w:val="0"/>
                <w:sz w:val="21"/>
              </w:rPr>
              <w:t xml:space="preserve"> Hydraulic leak by the mast. Do not use it. Ticket MT-4471; parts due 10:00. Plan reach-truck work around one fewer truck.</w:t>
            </w:r>
          </w:p>
        </w:tc>
      </w:tr>
      <w:tr>
        <w:tc>
          <w:tcPr>
            <w:tcW w:type="dxa" w:w="461"/>
            <w:tcBorders>
              <w:bottom w:val="single" w:sz="4" w:color="C9CBCF" w:space="0"/>
              <w:left w:val="single" w:sz="18" w:color="D2232A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22"/>
              </w:rPr>
              <w:t>B</w:t>
            </w:r>
          </w:p>
        </w:tc>
        <w:tc>
          <w:tcPr>
            <w:tcW w:type="dxa" w:w="9763"/>
            <w:tcBorders>
              <w:bottom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Ashford batch 7 is staged, not loaded.</w:t>
            </w:r>
            <w:r>
              <w:rPr>
                <w:rFonts w:ascii="Bahnschrift" w:hAnsi="Bahnschrift" w:cs="Bahnschrift" w:eastAsia="Bahnschrift"/>
                <w:b w:val="0"/>
                <w:i w:val="0"/>
                <w:sz w:val="21"/>
              </w:rPr>
              <w:t xml:space="preserve"> 186 orders in lanes D4–D6. Carrier booked for 08:00. Load it first.</w:t>
            </w:r>
          </w:p>
        </w:tc>
      </w:tr>
      <w:tr>
        <w:tc>
          <w:tcPr>
            <w:tcW w:type="dxa" w:w="461"/>
            <w:tcBorders>
              <w:bottom w:val="single" w:sz="4" w:color="C9CBCF" w:space="0"/>
              <w:left w:val="single" w:sz="18" w:color="D2232A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22"/>
              </w:rPr>
              <w:t>C</w:t>
            </w:r>
          </w:p>
        </w:tc>
        <w:tc>
          <w:tcPr>
            <w:tcW w:type="dxa" w:w="9763"/>
            <w:tcBorders>
              <w:bottom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21"/>
              </w:rPr>
              <w:t>Zone D Wi-Fi dropped twice (12 min).</w:t>
            </w:r>
            <w:r>
              <w:rPr>
                <w:rFonts w:ascii="Bahnschrift" w:hAnsi="Bahnschrift" w:cs="Bahnschrift" w:eastAsia="Bahnschrift"/>
                <w:b w:val="0"/>
                <w:i w:val="0"/>
                <w:sz w:val="21"/>
              </w:rPr>
              <w:t xml:space="preserve"> IT ticket IT-2290 open. If scanners drop again, call IT on-call (number on the board), not the help desk.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460"/>
        <w:gridCol w:w="9763"/>
      </w:tblGrid>
      <w:tr>
        <w:tc>
          <w:tcPr>
            <w:tcW w:type="dxa" w:w="461"/>
            <w:shd w:val="clear" w:color="auto" w:fill="D2232A"/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9763"/>
            <w:shd w:val="clear" w:color="auto" w:fill="26282B"/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HOW THE SHIFT WENT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80" w:type="dxa"/>
          <w:bottom w:w="35" w:type="dxa"/>
          <w:right w:w="80" w:type="dxa"/>
        </w:tblCellMar>
        <w:tblLayout w:type="fixed"/>
      </w:tblPr>
      <w:tblGrid>
        <w:gridCol w:w="2736"/>
        <w:gridCol w:w="1224"/>
        <w:gridCol w:w="1224"/>
        <w:gridCol w:w="1368"/>
        <w:gridCol w:w="3671"/>
      </w:tblGrid>
      <w:tr>
        <w:tc>
          <w:tcPr>
            <w:tcW w:type="dxa" w:w="2736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Measure</w:t>
            </w:r>
          </w:p>
        </w:tc>
        <w:tc>
          <w:tcPr>
            <w:tcW w:type="dxa" w:w="1224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Target</w:t>
            </w:r>
          </w:p>
        </w:tc>
        <w:tc>
          <w:tcPr>
            <w:tcW w:type="dxa" w:w="1224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Actual</w:t>
            </w:r>
          </w:p>
        </w:tc>
        <w:tc>
          <w:tcPr>
            <w:tcW w:type="dxa" w:w="1368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% of target</w:t>
            </w:r>
          </w:p>
        </w:tc>
        <w:tc>
          <w:tcPr>
            <w:tcW w:type="dxa" w:w="3672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Note</w:t>
            </w:r>
          </w:p>
        </w:tc>
      </w:tr>
      <w:tr>
        <w:tc>
          <w:tcPr>
            <w:tcW w:type="dxa" w:w="273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Orders shipped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1,850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1,712</w:t>
            </w:r>
          </w:p>
        </w:tc>
        <w:tc>
          <w:tcPr>
            <w:tcW w:type="dxa" w:w="136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D2232A"/>
                <w:sz w:val="19"/>
              </w:rPr>
              <w:t>92.5%</w:t>
            </w:r>
          </w:p>
        </w:tc>
        <w:tc>
          <w:tcPr>
            <w:tcW w:type="dxa" w:w="367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Ashford batch 7 carried over</w:t>
            </w:r>
          </w:p>
        </w:tc>
      </w:tr>
      <w:tr>
        <w:tc>
          <w:tcPr>
            <w:tcW w:type="dxa" w:w="273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Units picked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24,000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22,940</w:t>
            </w:r>
          </w:p>
        </w:tc>
        <w:tc>
          <w:tcPr>
            <w:tcW w:type="dxa" w:w="136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95.6%</w:t>
            </w:r>
          </w:p>
        </w:tc>
        <w:tc>
          <w:tcPr>
            <w:tcW w:type="dxa" w:w="367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Lost ~45 min of reach-truck time</w:t>
            </w:r>
          </w:p>
        </w:tc>
      </w:tr>
      <w:tr>
        <w:tc>
          <w:tcPr>
            <w:tcW w:type="dxa" w:w="273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Trucks loaded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14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13</w:t>
            </w:r>
          </w:p>
        </w:tc>
        <w:tc>
          <w:tcPr>
            <w:tcW w:type="dxa" w:w="136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D2232A"/>
                <w:sz w:val="19"/>
              </w:rPr>
              <w:t>92.9%</w:t>
            </w:r>
          </w:p>
        </w:tc>
        <w:tc>
          <w:tcPr>
            <w:tcW w:type="dxa" w:w="367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Ashford trailer at 08:00</w:t>
            </w:r>
          </w:p>
        </w:tc>
      </w:tr>
      <w:tr>
        <w:tc>
          <w:tcPr>
            <w:tcW w:type="dxa" w:w="273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Inbound trailers unloaded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9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10</w:t>
            </w:r>
          </w:p>
        </w:tc>
        <w:tc>
          <w:tcPr>
            <w:tcW w:type="dxa" w:w="136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111.1%</w:t>
            </w:r>
          </w:p>
        </w:tc>
        <w:tc>
          <w:tcPr>
            <w:tcW w:type="dxa" w:w="367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One early arrival taken</w:t>
            </w:r>
          </w:p>
        </w:tc>
      </w:tr>
      <w:tr>
        <w:tc>
          <w:tcPr>
            <w:tcW w:type="dxa" w:w="273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Pick accuracy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99.70%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99.82%</w:t>
            </w:r>
          </w:p>
        </w:tc>
        <w:tc>
          <w:tcPr>
            <w:tcW w:type="dxa" w:w="136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100.1%</w:t>
            </w:r>
          </w:p>
        </w:tc>
        <w:tc>
          <w:tcPr>
            <w:tcW w:type="dxa" w:w="367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4 mis-picks caught at pack</w:t>
            </w:r>
          </w:p>
        </w:tc>
      </w:tr>
      <w:tr>
        <w:tc>
          <w:tcPr>
            <w:tcW w:type="dxa" w:w="273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Downtime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—</w:t>
            </w:r>
          </w:p>
        </w:tc>
        <w:tc>
          <w:tcPr>
            <w:tcW w:type="dxa" w:w="122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102 min</w:t>
            </w:r>
          </w:p>
        </w:tc>
        <w:tc>
          <w:tcPr>
            <w:tcW w:type="dxa" w:w="136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—</w:t>
            </w:r>
          </w:p>
        </w:tc>
        <w:tc>
          <w:tcPr>
            <w:tcW w:type="dxa" w:w="367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Conveyor 45, FL-07 45, Wi-Fi 12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460"/>
        <w:gridCol w:w="9763"/>
      </w:tblGrid>
      <w:tr>
        <w:tc>
          <w:tcPr>
            <w:tcW w:type="dxa" w:w="461"/>
            <w:shd w:val="clear" w:color="auto" w:fill="D2232A"/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9763"/>
            <w:shd w:val="clear" w:color="auto" w:fill="26282B"/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SAFETY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30"/>
              </w:rPr>
              <w:t xml:space="preserve">0  </w:t>
            </w:r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7"/>
              </w:rPr>
              <w:t>Recordable injuries</w:t>
            </w:r>
          </w:p>
        </w:tc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30"/>
              </w:rPr>
              <w:t xml:space="preserve">1  </w:t>
            </w:r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7"/>
              </w:rPr>
              <w:t>First aid</w:t>
            </w:r>
          </w:p>
        </w:tc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30"/>
              </w:rPr>
              <w:t xml:space="preserve">2  </w:t>
            </w:r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7"/>
              </w:rPr>
              <w:t>Near misses</w:t>
            </w:r>
          </w:p>
        </w:tc>
        <w:tc>
          <w:tcPr>
            <w:tcW w:type="dxa" w:w="2556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30"/>
              </w:rPr>
              <w:t xml:space="preserve">87  </w:t>
            </w:r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7"/>
              </w:rPr>
              <w:t>Days without recordable</w:t>
            </w:r>
          </w:p>
        </w:tc>
      </w:tr>
    </w:tbl>
    <w:p>
      <w:pPr>
        <w:spacing w:after="0" w:before="60"/>
      </w:pPr>
      <w:r>
        <w:rPr>
          <w:rFonts w:ascii="Bahnschrift" w:hAnsi="Bahnschrift" w:cs="Bahnschrift" w:eastAsia="Bahnschrift"/>
          <w:b w:val="0"/>
          <w:i w:val="0"/>
          <w:sz w:val="19"/>
        </w:rPr>
        <w:t>First aid: box-cutter cut, aisle 14, dressed on site (S. Bloom). Near misses: pallet overhang at dock 6; pedestrian in forklift lane by charging bay. Both logged in the safety system.</w:t>
      </w:r>
    </w:p>
    <w:p>
      <w:pPr>
        <w:spacing w:after="0" w:before="0" w:line="18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460"/>
        <w:gridCol w:w="9763"/>
      </w:tblGrid>
      <w:tr>
        <w:tc>
          <w:tcPr>
            <w:tcW w:type="dxa" w:w="461"/>
            <w:shd w:val="clear" w:color="auto" w:fill="D2232A"/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type="dxa" w:w="9763"/>
            <w:shd w:val="clear" w:color="auto" w:fill="26282B"/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OPEN ISSUES HANDED OVER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80" w:type="dxa"/>
          <w:bottom w:w="35" w:type="dxa"/>
          <w:right w:w="80" w:type="dxa"/>
        </w:tblCellMar>
        <w:tblLayout w:type="fixed"/>
      </w:tblPr>
      <w:tblGrid>
        <w:gridCol w:w="4752"/>
        <w:gridCol w:w="1152"/>
        <w:gridCol w:w="1728"/>
        <w:gridCol w:w="1007"/>
        <w:gridCol w:w="1584"/>
      </w:tblGrid>
      <w:tr>
        <w:tc>
          <w:tcPr>
            <w:tcW w:type="dxa" w:w="4752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Issue</w:t>
            </w:r>
          </w:p>
        </w:tc>
        <w:tc>
          <w:tcPr>
            <w:tcW w:type="dxa" w:w="1152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Priority</w:t>
            </w:r>
          </w:p>
        </w:tc>
        <w:tc>
          <w:tcPr>
            <w:tcW w:type="dxa" w:w="1728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Owner</w:t>
            </w:r>
          </w:p>
        </w:tc>
        <w:tc>
          <w:tcPr>
            <w:tcW w:type="dxa" w:w="1008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Due</w:t>
            </w:r>
          </w:p>
        </w:tc>
        <w:tc>
          <w:tcPr>
            <w:tcW w:type="dxa" w:w="1584"/>
            <w:shd w:val="clear" w:color="auto" w:fill="EEEFF1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7"/>
              </w:rPr>
              <w:t>Status</w:t>
            </w:r>
          </w:p>
        </w:tc>
      </w:tr>
      <w:tr>
        <w:tc>
          <w:tcPr>
            <w:tcW w:type="dxa" w:w="47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Load Ashford batch 7 before the 08:00 carrier</w:t>
            </w:r>
          </w:p>
        </w:tc>
        <w:tc>
          <w:tcPr>
            <w:tcW w:type="dxa" w:w="11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19"/>
              </w:rPr>
              <w:t>High</w:t>
            </w:r>
          </w:p>
        </w:tc>
        <w:tc>
          <w:tcPr>
            <w:tcW w:type="dxa" w:w="172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P. Nair</w:t>
            </w:r>
          </w:p>
        </w:tc>
        <w:tc>
          <w:tcPr>
            <w:tcW w:type="dxa" w:w="100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08:00</w:t>
            </w:r>
          </w:p>
        </w:tc>
        <w:tc>
          <w:tcPr>
            <w:tcW w:type="dxa" w:w="158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Open</w:t>
            </w:r>
          </w:p>
        </w:tc>
      </w:tr>
      <w:tr>
        <w:tc>
          <w:tcPr>
            <w:tcW w:type="dxa" w:w="47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Confirm FL-07 parts and return to service</w:t>
            </w:r>
          </w:p>
        </w:tc>
        <w:tc>
          <w:tcPr>
            <w:tcW w:type="dxa" w:w="11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D2232A"/>
                <w:sz w:val="19"/>
              </w:rPr>
              <w:t>High</w:t>
            </w:r>
          </w:p>
        </w:tc>
        <w:tc>
          <w:tcPr>
            <w:tcW w:type="dxa" w:w="172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Maintenance</w:t>
            </w:r>
          </w:p>
        </w:tc>
        <w:tc>
          <w:tcPr>
            <w:tcW w:type="dxa" w:w="100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10:00</w:t>
            </w:r>
          </w:p>
        </w:tc>
        <w:tc>
          <w:tcPr>
            <w:tcW w:type="dxa" w:w="158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In progress</w:t>
            </w:r>
          </w:p>
        </w:tc>
      </w:tr>
      <w:tr>
        <w:tc>
          <w:tcPr>
            <w:tcW w:type="dxa" w:w="47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Wi-Fi access point D-3 follow-up</w:t>
            </w:r>
          </w:p>
        </w:tc>
        <w:tc>
          <w:tcPr>
            <w:tcW w:type="dxa" w:w="11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Medium</w:t>
            </w:r>
          </w:p>
        </w:tc>
        <w:tc>
          <w:tcPr>
            <w:tcW w:type="dxa" w:w="172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IT on-call</w:t>
            </w:r>
          </w:p>
        </w:tc>
        <w:tc>
          <w:tcPr>
            <w:tcW w:type="dxa" w:w="100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12:00</w:t>
            </w:r>
          </w:p>
        </w:tc>
        <w:tc>
          <w:tcPr>
            <w:tcW w:type="dxa" w:w="158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Open</w:t>
            </w:r>
          </w:p>
        </w:tc>
      </w:tr>
      <w:tr>
        <w:tc>
          <w:tcPr>
            <w:tcW w:type="dxa" w:w="47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Restock stretch wrap, docks 1–4 (6 rolls left)</w:t>
            </w:r>
          </w:p>
        </w:tc>
        <w:tc>
          <w:tcPr>
            <w:tcW w:type="dxa" w:w="1152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26282B"/>
                <w:sz w:val="19"/>
              </w:rPr>
              <w:t>Low</w:t>
            </w:r>
          </w:p>
        </w:tc>
        <w:tc>
          <w:tcPr>
            <w:tcW w:type="dxa" w:w="172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Shift A lead</w:t>
            </w:r>
          </w:p>
        </w:tc>
        <w:tc>
          <w:tcPr>
            <w:tcW w:type="dxa" w:w="1008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09:00</w:t>
            </w:r>
          </w:p>
        </w:tc>
        <w:tc>
          <w:tcPr>
            <w:tcW w:type="dxa" w:w="1584"/>
            <w:tcBorders>
              <w:top w:val="single" w:sz="4" w:color="C9CBCF" w:space="0"/>
              <w:bottom w:val="single" w:sz="4" w:color="C9CBCF" w:space="0"/>
              <w:left w:val="single" w:sz="4" w:color="C9CBCF" w:space="0"/>
              <w:right w:val="single" w:sz="4" w:color="C9CBCF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color w:val="26282B"/>
                <w:sz w:val="19"/>
              </w:rPr>
              <w:t>Open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460"/>
        <w:gridCol w:w="9763"/>
      </w:tblGrid>
      <w:tr>
        <w:tc>
          <w:tcPr>
            <w:tcW w:type="dxa" w:w="461"/>
            <w:shd w:val="clear" w:color="auto" w:fill="D2232A"/>
          </w:tcPr>
          <w:p>
            <w:pPr>
              <w:jc w:val="center"/>
            </w:pPr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5</w:t>
            </w:r>
          </w:p>
        </w:tc>
        <w:tc>
          <w:tcPr>
            <w:tcW w:type="dxa" w:w="9763"/>
            <w:shd w:val="clear" w:color="auto" w:fill="26282B"/>
          </w:tcPr>
          <w:p>
            <w:r>
              <w:rPr>
                <w:rFonts w:ascii="Bahnschrift" w:hAnsi="Bahnschrift" w:cs="Bahnschrift" w:eastAsia="Bahnschrift"/>
                <w:b/>
                <w:i w:val="0"/>
                <w:color w:val="FFFFFF"/>
                <w:sz w:val="19"/>
              </w:rPr>
              <w:t>BEFORE YOU LEAVE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3412"/>
        <w:gridCol w:w="3412"/>
        <w:gridCol w:w="3412"/>
      </w:tblGrid>
      <w:tr>
        <w:tc>
          <w:tcPr>
            <w:tcW w:type="dxa" w:w="3413"/>
          </w:tcPr>
          <w:p>
            <w:r>
              <w:rPr>
                <w:rFonts w:ascii="Segoe UI Symbol" w:hAnsi="Segoe UI Symbol" w:cs="Segoe UI Symbol" w:eastAsia="Segoe UI Symbol"/>
                <w:b w:val="0"/>
                <w:i w:val="0"/>
                <w:color w:val="26282B"/>
                <w:sz w:val="22"/>
              </w:rPr>
              <w:t xml:space="preserve">☒ </w:t>
            </w:r>
            <w:r>
              <w:rPr>
                <w:rFonts w:ascii="Bahnschrift" w:hAnsi="Bahnschrift" w:cs="Bahnschrift" w:eastAsia="Bahnschrift"/>
                <w:b w:val="0"/>
                <w:i w:val="0"/>
                <w:sz w:val="19"/>
              </w:rPr>
              <w:t>Keys and radios returned</w:t>
            </w:r>
          </w:p>
        </w:tc>
        <w:tc>
          <w:tcPr>
            <w:tcW w:type="dxa" w:w="3413"/>
          </w:tcPr>
          <w:p>
            <w:r>
              <w:rPr>
                <w:rFonts w:ascii="Segoe UI Symbol" w:hAnsi="Segoe UI Symbol" w:cs="Segoe UI Symbol" w:eastAsia="Segoe UI Symbol"/>
                <w:b w:val="0"/>
                <w:i w:val="0"/>
                <w:color w:val="26282B"/>
                <w:sz w:val="22"/>
              </w:rPr>
              <w:t xml:space="preserve">☒ </w:t>
            </w:r>
            <w:r>
              <w:rPr>
                <w:rFonts w:ascii="Bahnschrift" w:hAnsi="Bahnschrift" w:cs="Bahnschrift" w:eastAsia="Bahnschrift"/>
                <w:b w:val="0"/>
                <w:i w:val="0"/>
                <w:sz w:val="19"/>
              </w:rPr>
              <w:t>Equipment checks logged</w:t>
            </w:r>
          </w:p>
        </w:tc>
        <w:tc>
          <w:tcPr>
            <w:tcW w:type="dxa" w:w="3413"/>
          </w:tcPr>
          <w:p>
            <w:r>
              <w:rPr>
                <w:rFonts w:ascii="Segoe UI Symbol" w:hAnsi="Segoe UI Symbol" w:cs="Segoe UI Symbol" w:eastAsia="Segoe UI Symbol"/>
                <w:b w:val="0"/>
                <w:i w:val="0"/>
                <w:color w:val="26282B"/>
                <w:sz w:val="22"/>
              </w:rPr>
              <w:t xml:space="preserve">☒ </w:t>
            </w:r>
            <w:r>
              <w:rPr>
                <w:rFonts w:ascii="Bahnschrift" w:hAnsi="Bahnschrift" w:cs="Bahnschrift" w:eastAsia="Bahnschrift"/>
                <w:b w:val="0"/>
                <w:i w:val="0"/>
                <w:sz w:val="19"/>
              </w:rPr>
              <w:t>Tagged-out items on board</w:t>
            </w:r>
          </w:p>
        </w:tc>
      </w:tr>
      <w:tr>
        <w:tc>
          <w:tcPr>
            <w:tcW w:type="dxa" w:w="3413"/>
          </w:tcPr>
          <w:p>
            <w:r>
              <w:rPr>
                <w:rFonts w:ascii="Segoe UI Symbol" w:hAnsi="Segoe UI Symbol" w:cs="Segoe UI Symbol" w:eastAsia="Segoe UI Symbol"/>
                <w:b w:val="0"/>
                <w:i w:val="0"/>
                <w:color w:val="26282B"/>
                <w:sz w:val="22"/>
              </w:rPr>
              <w:t xml:space="preserve">☒ </w:t>
            </w:r>
            <w:r>
              <w:rPr>
                <w:rFonts w:ascii="Bahnschrift" w:hAnsi="Bahnschrift" w:cs="Bahnschrift" w:eastAsia="Bahnschrift"/>
                <w:b w:val="0"/>
                <w:i w:val="0"/>
                <w:sz w:val="19"/>
              </w:rPr>
              <w:t>Dock doors closed and locked</w:t>
            </w:r>
          </w:p>
        </w:tc>
        <w:tc>
          <w:tcPr>
            <w:tcW w:type="dxa" w:w="3413"/>
          </w:tcPr>
          <w:p>
            <w:r>
              <w:rPr>
                <w:rFonts w:ascii="Segoe UI Symbol" w:hAnsi="Segoe UI Symbol" w:cs="Segoe UI Symbol" w:eastAsia="Segoe UI Symbol"/>
                <w:b w:val="0"/>
                <w:i w:val="0"/>
                <w:color w:val="D2232A"/>
                <w:sz w:val="22"/>
              </w:rPr>
              <w:t xml:space="preserve">☐ </w:t>
            </w:r>
            <w:r>
              <w:rPr>
                <w:rFonts w:ascii="Bahnschrift" w:hAnsi="Bahnschrift" w:cs="Bahnschrift" w:eastAsia="Bahnschrift"/>
                <w:b w:val="0"/>
                <w:i w:val="0"/>
                <w:sz w:val="19"/>
              </w:rPr>
              <w:t>Scrap and wrap bins emptied (bin 3 full)</w:t>
            </w:r>
          </w:p>
        </w:tc>
        <w:tc>
          <w:tcPr>
            <w:tcW w:type="dxa" w:w="3413"/>
          </w:tcPr>
          <w:p>
            <w:r>
              <w:rPr>
                <w:rFonts w:ascii="Segoe UI Symbol" w:hAnsi="Segoe UI Symbol" w:cs="Segoe UI Symbol" w:eastAsia="Segoe UI Symbol"/>
                <w:b w:val="0"/>
                <w:i w:val="0"/>
                <w:color w:val="26282B"/>
                <w:sz w:val="22"/>
              </w:rPr>
              <w:t xml:space="preserve">☒ </w:t>
            </w:r>
            <w:r>
              <w:rPr>
                <w:rFonts w:ascii="Bahnschrift" w:hAnsi="Bahnschrift" w:cs="Bahnschrift" w:eastAsia="Bahnschrift"/>
                <w:b w:val="0"/>
                <w:i w:val="0"/>
                <w:sz w:val="19"/>
              </w:rPr>
              <w:t>Next shift briefed in person</w:t>
            </w:r>
          </w:p>
        </w:tc>
      </w:tr>
    </w:tbl>
    <w:p>
      <w:pPr>
        <w:spacing w:after="0" w:before="0" w:line="2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30" w:type="dxa"/>
          <w:right w:w="160" w:type="dxa"/>
        </w:tblCellMar>
      </w:tblPr>
      <w:tblGrid>
        <w:gridCol w:w="5112"/>
        <w:gridCol w:w="5112"/>
      </w:tblGrid>
      <w:tr>
        <w:tc>
          <w:tcPr>
            <w:tcW w:type="dxa" w:w="5112"/>
            <w:tcBorders>
              <w:bottom w:val="single" w:sz="6" w:color="26282B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type="dxa" w:w="5112"/>
            <w:tcBorders>
              <w:bottom w:val="single" w:sz="6" w:color="26282B" w:space="0"/>
            </w:tcBorders>
          </w:tcPr>
          <w:p>
            <w:r>
              <w:rPr>
                <w:rFonts w:ascii="Bahnschrift" w:hAnsi="Bahnschrift" w:cs="Bahnschrift" w:eastAsia="Bahnschrift"/>
                <w:b w:val="0"/>
                <w:i w:val="0"/>
                <w:sz w:val="28"/>
              </w:rPr>
              <w:t xml:space="preserve"> </w:t>
            </w:r>
          </w:p>
        </w:tc>
      </w:tr>
      <w:tr>
        <w:tc>
          <w:tcPr>
            <w:tcW w:type="dxa" w:w="5112"/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8"/>
              </w:rPr>
              <w:t>Outgoing: Ramon Reyes</w:t>
            </w:r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8"/>
              </w:rPr>
              <w:t xml:space="preserve">   Signed 06:20</w:t>
            </w:r>
          </w:p>
        </w:tc>
        <w:tc>
          <w:tcPr>
            <w:tcW w:type="dxa" w:w="5112"/>
          </w:tcPr>
          <w:p>
            <w:r>
              <w:rPr>
                <w:rFonts w:ascii="Bahnschrift" w:hAnsi="Bahnschrift" w:cs="Bahnschrift" w:eastAsia="Bahnschrift"/>
                <w:b/>
                <w:i w:val="0"/>
                <w:sz w:val="18"/>
              </w:rPr>
              <w:t>Incoming: Priya Nair</w:t>
            </w:r>
            <w:r>
              <w:rPr>
                <w:rFonts w:ascii="Bahnschrift" w:hAnsi="Bahnschrift" w:cs="Bahnschrift" w:eastAsia="Bahnschrift"/>
                <w:b w:val="0"/>
                <w:i w:val="0"/>
                <w:color w:val="7E8187"/>
                <w:sz w:val="18"/>
              </w:rPr>
              <w:t xml:space="preserve">   Read and accepted 06:28</w:t>
            </w:r>
          </w:p>
        </w:tc>
      </w:tr>
    </w:tbl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Bahnschrift" w:hAnsi="Bahnschrift" w:cs="Bahnschrift" w:eastAsia="Bahnschrift"/>
      <w:color w:val="2628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End-of-Shift Handover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