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1F3A68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BUDGET REPORT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Department / Project Budget Review  •  Spend, Variance, Forecast &amp; Approval</w:t>
            </w:r>
          </w:p>
        </w:tc>
      </w:tr>
    </w:tbl>
    <w:p/>
    <w:p>
      <w:pPr>
        <w:spacing w:before="160" w:after="60"/>
      </w:pPr>
      <w:r>
        <w:rPr>
          <w:b/>
          <w:color w:val="1F3A68"/>
          <w:sz w:val="22"/>
        </w:rPr>
        <w:t>1. REPORT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Department / Project</w:t>
            </w:r>
          </w:p>
        </w:tc>
        <w:tc>
          <w:tcPr>
            <w:tcW w:type="dxa" w:w="2550"/>
          </w:tcPr>
          <w:p>
            <w:r>
              <w:t>Marketing Department</w:t>
            </w:r>
          </w:p>
        </w:tc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Budget Period</w:t>
            </w:r>
          </w:p>
        </w:tc>
        <w:tc>
          <w:tcPr>
            <w:tcW w:type="dxa" w:w="2550"/>
          </w:tcPr>
          <w:p>
            <w:r>
              <w:t>FY 2026 (Jan–Dec)</w:t>
            </w:r>
          </w:p>
        </w:tc>
      </w:tr>
      <w:tr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Budget Owner</w:t>
            </w:r>
          </w:p>
        </w:tc>
        <w:tc>
          <w:tcPr>
            <w:tcW w:type="dxa" w:w="2550"/>
          </w:tcPr>
          <w:p>
            <w:r>
              <w:t>Name, Designation</w:t>
            </w:r>
          </w:p>
        </w:tc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Report Period</w:t>
            </w:r>
          </w:p>
        </w:tc>
        <w:tc>
          <w:tcPr>
            <w:tcW w:type="dxa" w:w="2550"/>
          </w:tcPr>
          <w:p>
            <w:r>
              <w:t>Q3 2026 (Jul–Sep)</w:t>
            </w:r>
          </w:p>
        </w:tc>
      </w:tr>
      <w:tr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550"/>
          </w:tcPr>
          <w:p>
            <w:r>
              <w:t>Name, Finance</w:t>
            </w:r>
          </w:p>
        </w:tc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Report Date</w:t>
            </w:r>
          </w:p>
        </w:tc>
        <w:tc>
          <w:tcPr>
            <w:tcW w:type="dxa" w:w="2550"/>
          </w:tcPr>
          <w:p>
            <w:r>
              <w:t>10/10/2026</w:t>
            </w:r>
          </w:p>
        </w:tc>
      </w:tr>
    </w:tbl>
    <w:p>
      <w:pPr>
        <w:spacing w:before="160" w:after="60"/>
      </w:pPr>
      <w:r>
        <w:rPr>
          <w:b/>
          <w:color w:val="1F3A68"/>
          <w:sz w:val="22"/>
        </w:rPr>
        <w:t>2. BUDGET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Approved Annual Budget</w:t>
            </w:r>
          </w:p>
        </w:tc>
        <w:tc>
          <w:tcPr>
            <w:tcW w:type="dxa" w:w="2550"/>
          </w:tcPr>
          <w:p>
            <w:r>
              <w:t>$250,000</w:t>
            </w:r>
          </w:p>
        </w:tc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Spent to Date (Actual)</w:t>
            </w:r>
          </w:p>
        </w:tc>
        <w:tc>
          <w:tcPr>
            <w:tcW w:type="dxa" w:w="2550"/>
          </w:tcPr>
          <w:p>
            <w:r>
              <w:t>$171,400</w:t>
            </w:r>
          </w:p>
        </w:tc>
      </w:tr>
      <w:tr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Committed (POs / Contracts)</w:t>
            </w:r>
          </w:p>
        </w:tc>
        <w:tc>
          <w:tcPr>
            <w:tcW w:type="dxa" w:w="2550"/>
          </w:tcPr>
          <w:p>
            <w:r>
              <w:t>$22,600</w:t>
            </w:r>
          </w:p>
        </w:tc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Remaining Budget</w:t>
            </w:r>
          </w:p>
        </w:tc>
        <w:tc>
          <w:tcPr>
            <w:tcW w:type="dxa" w:w="2550"/>
          </w:tcPr>
          <w:p>
            <w:r>
              <w:t>$56,000</w:t>
            </w:r>
          </w:p>
        </w:tc>
      </w:tr>
      <w:tr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% of Budget Used</w:t>
            </w:r>
          </w:p>
        </w:tc>
        <w:tc>
          <w:tcPr>
            <w:tcW w:type="dxa" w:w="2550"/>
          </w:tcPr>
          <w:p>
            <w:r>
              <w:t>77.6%</w:t>
            </w:r>
          </w:p>
        </w:tc>
        <w:tc>
          <w:tcPr>
            <w:tcW w:type="dxa" w:w="2550"/>
            <w:shd w:val="clear" w:color="auto" w:fill="DCE6F2"/>
          </w:tcPr>
          <w:p>
            <w:r>
              <w:rPr>
                <w:b/>
              </w:rPr>
              <w:t>% of Year Elapsed</w:t>
            </w:r>
          </w:p>
        </w:tc>
        <w:tc>
          <w:tcPr>
            <w:tcW w:type="dxa" w:w="2550"/>
          </w:tcPr>
          <w:p>
            <w:r>
              <w:t>75.0%</w:t>
            </w:r>
          </w:p>
        </w:tc>
      </w:tr>
    </w:tbl>
    <w:p>
      <w:pPr>
        <w:spacing w:before="160" w:after="60"/>
      </w:pPr>
      <w:r>
        <w:rPr>
          <w:b/>
          <w:color w:val="1F3A68"/>
          <w:sz w:val="22"/>
        </w:rPr>
        <w:t>3. BUDGET VS ACTUAL BY CATEGORY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474"/>
        <w:gridCol w:w="1474"/>
        <w:gridCol w:w="1304"/>
        <w:gridCol w:w="907"/>
        <w:gridCol w:w="2494"/>
      </w:tblGrid>
      <w:tr>
        <w:tc>
          <w:tcPr>
            <w:tcW w:type="dxa" w:w="2268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type="dxa" w:w="1474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Approved Budget</w:t>
            </w:r>
          </w:p>
        </w:tc>
        <w:tc>
          <w:tcPr>
            <w:tcW w:type="dxa" w:w="1474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Actual to Date</w:t>
            </w:r>
          </w:p>
        </w:tc>
        <w:tc>
          <w:tcPr>
            <w:tcW w:type="dxa" w:w="1304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907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% Used</w:t>
            </w:r>
          </w:p>
        </w:tc>
        <w:tc>
          <w:tcPr>
            <w:tcW w:type="dxa" w:w="2494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Comments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Digital Advertising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$90,000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$71,300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$18,700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79%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On plan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Events &amp; Trade Shows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$45,000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$41,800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$3,200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93%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Q4 event still to come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Content &amp; Design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$35,000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$24,100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$10,900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69%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Agency invoice pending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Salaries (Contract)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$60,000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$27,500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$32,500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46%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Vacancy since June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Software &amp; Tools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$20,000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$6,700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$13,300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34%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Annual renewals in Nov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1F3A68"/>
          <w:sz w:val="22"/>
        </w:rPr>
        <w:t>4. SIGNIFICANT VARIANCES – EXPLANATION &amp; ACTION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360"/>
        <w:gridCol w:w="2381"/>
        <w:gridCol w:w="2835"/>
        <w:gridCol w:w="1417"/>
      </w:tblGrid>
      <w:tr>
        <w:tc>
          <w:tcPr>
            <w:tcW w:type="dxa" w:w="1928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361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2381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Reason</w:t>
            </w:r>
          </w:p>
        </w:tc>
        <w:tc>
          <w:tcPr>
            <w:tcW w:type="dxa" w:w="2835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Action / Decision</w:t>
            </w:r>
          </w:p>
        </w:tc>
        <w:tc>
          <w:tcPr>
            <w:tcW w:type="dxa" w:w="1417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Events &amp; Trade Shows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+$3,200 at risk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Booth costs 15% above quote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Negotiate Q4 package; cap at $48k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  <w:t>Events Lead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1F3A68"/>
          <w:sz w:val="22"/>
        </w:rPr>
        <w:t>5. FORECAST TO YEAR END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587"/>
        <w:gridCol w:w="1701"/>
        <w:gridCol w:w="1701"/>
        <w:gridCol w:w="2664"/>
      </w:tblGrid>
      <w:tr>
        <w:tc>
          <w:tcPr>
            <w:tcW w:type="dxa" w:w="2268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type="dxa" w:w="1587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Annual Budget</w:t>
            </w:r>
          </w:p>
        </w:tc>
        <w:tc>
          <w:tcPr>
            <w:tcW w:type="dxa" w:w="1701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Year-End Forecast</w:t>
            </w:r>
          </w:p>
        </w:tc>
        <w:tc>
          <w:tcPr>
            <w:tcW w:type="dxa" w:w="1701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Expected Variance</w:t>
            </w:r>
          </w:p>
        </w:tc>
        <w:tc>
          <w:tcPr>
            <w:tcW w:type="dxa" w:w="2665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6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6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6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665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1F3A68"/>
          <w:sz w:val="22"/>
        </w:rPr>
        <w:t>6. BUDGET TRANSFERS / CHANGE REQUESTS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927"/>
        <w:gridCol w:w="1247"/>
        <w:gridCol w:w="3175"/>
        <w:gridCol w:w="1644"/>
      </w:tblGrid>
      <w:tr>
        <w:tc>
          <w:tcPr>
            <w:tcW w:type="dxa" w:w="1928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From Category</w:t>
            </w:r>
          </w:p>
        </w:tc>
        <w:tc>
          <w:tcPr>
            <w:tcW w:type="dxa" w:w="1928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To Category</w:t>
            </w:r>
          </w:p>
        </w:tc>
        <w:tc>
          <w:tcPr>
            <w:tcW w:type="dxa" w:w="1247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3175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Reason</w:t>
            </w:r>
          </w:p>
        </w:tc>
        <w:tc>
          <w:tcPr>
            <w:tcW w:type="dxa" w:w="1644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Approved (Y/N)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1F3A68"/>
          <w:sz w:val="22"/>
        </w:rPr>
        <w:t>7. 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00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Reviewed By (Finance)</w:t>
            </w:r>
          </w:p>
        </w:tc>
        <w:tc>
          <w:tcPr>
            <w:tcW w:type="dxa" w:w="3400"/>
            <w:shd w:val="clear" w:color="auto" w:fill="1F3A68"/>
          </w:tcPr>
          <w:p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