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rFonts w:ascii="Georgia" w:hAnsi="Georgia" w:cs="Georgia" w:eastAsia="Georgia"/>
          <w:b/>
          <w:i w:val="0"/>
          <w:color w:val="7D736C"/>
          <w:sz w:val="18"/>
        </w:rPr>
        <w:t>FERNHILL OUTDOOR SUPPLY LLC</w:t>
      </w:r>
    </w:p>
    <w:p>
      <w:pPr>
        <w:spacing w:after="0" w:before="40"/>
        <w:jc w:val="center"/>
      </w:pPr>
      <w:r>
        <w:rPr>
          <w:rFonts w:ascii="Georgia" w:hAnsi="Georgia" w:cs="Georgia" w:eastAsia="Georgia"/>
          <w:b/>
          <w:i w:val="0"/>
          <w:color w:val="7A1F2B"/>
          <w:sz w:val="44"/>
        </w:rPr>
        <w:t>Statement of Financial Position</w:t>
      </w:r>
    </w:p>
    <w:p>
      <w:pPr>
        <w:spacing w:after="80" w:before="40"/>
        <w:jc w:val="center"/>
        <w:pBdr>
          <w:bottom w:val="double" w:sz="6" w:space="6" w:color="7A1F2B"/>
        </w:pBdr>
      </w:pPr>
      <w:r>
        <w:rPr>
          <w:rFonts w:ascii="Georgia" w:hAnsi="Georgia" w:cs="Georgia" w:eastAsia="Georgia"/>
          <w:b w:val="0"/>
          <w:i/>
          <w:color w:val="7D736C"/>
          <w:sz w:val="19"/>
        </w:rPr>
        <w:t>Balance sheet as of September 30, 2026   ·   Unaudited   ·   US dollars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23"/>
        <w:gridCol w:w="576"/>
        <w:gridCol w:w="6623"/>
      </w:tblGrid>
      <w:tr>
        <w:tc>
          <w:tcPr>
            <w:tcW w:type="dxa" w:w="6624"/>
          </w:tcPr>
          <w:p>
            <w:pPr>
              <w:spacing w:after="60"/>
            </w:pPr>
            <w:r>
              <w:rPr>
                <w:rFonts w:ascii="Georgia" w:hAnsi="Georgia" w:cs="Georgia" w:eastAsia="Georgia"/>
                <w:b/>
                <w:i w:val="0"/>
                <w:color w:val="7A1F2B"/>
                <w:sz w:val="24"/>
              </w:rPr>
              <w:t>What the business owns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2" w:type="dxa"/>
                <w:left w:w="60" w:type="dxa"/>
                <w:bottom w:w="22" w:type="dxa"/>
                <w:right w:w="60" w:type="dxa"/>
              </w:tblCellMar>
              <w:tblLayout w:type="fixed"/>
            </w:tblPr>
            <w:tblGrid>
              <w:gridCol w:w="4896"/>
              <w:gridCol w:w="1728"/>
            </w:tblGrid>
            <w:tr>
              <w:tc>
                <w:tcPr>
                  <w:tcW w:type="dxa" w:w="4896"/>
                </w:tcPr>
                <w:p>
                  <w:pPr>
                    <w:spacing w:before="100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7D736C"/>
                      <w:sz w:val="16"/>
                    </w:rPr>
                    <w:t>CURRENT ASSETS</w:t>
                  </w:r>
                </w:p>
              </w:tc>
              <w:tc>
                <w:tcPr>
                  <w:tcW w:type="dxa" w:w="1728"/>
                </w:tcPr>
                <w:p/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Cash and bank accounts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39,360</w:t>
                  </w:r>
                </w:p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Accounts receivable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31,420</w:t>
                  </w:r>
                </w:p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Inventory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86,900</w:t>
                  </w:r>
                </w:p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Prepaid expenses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4,200</w:t>
                  </w:r>
                </w:p>
              </w:tc>
            </w:tr>
            <w:tr>
              <w:tc>
                <w:tcPr>
                  <w:tcW w:type="dxa" w:w="4896"/>
                  <w:tcBorders>
                    <w:top w:val="single" w:sz="6" w:color="2B2422" w:space="0"/>
                  </w:tcBorders>
                </w:tcPr>
                <w:p>
                  <w:r>
                    <w:rPr>
                      <w:rFonts w:ascii="Georgia" w:hAnsi="Georgia" w:cs="Georgia" w:eastAsia="Georgia"/>
                      <w:b/>
                      <w:i w:val="0"/>
                      <w:sz w:val="19"/>
                    </w:rPr>
                    <w:t>Total current assets</w:t>
                  </w:r>
                </w:p>
              </w:tc>
              <w:tc>
                <w:tcPr>
                  <w:tcW w:type="dxa" w:w="1728"/>
                  <w:tcBorders>
                    <w:top w:val="single" w:sz="6" w:color="2B2422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sz w:val="19"/>
                    </w:rPr>
                    <w:t>161,880</w:t>
                  </w:r>
                </w:p>
              </w:tc>
            </w:tr>
            <w:tr>
              <w:tc>
                <w:tcPr>
                  <w:tcW w:type="dxa" w:w="4896"/>
                </w:tcPr>
                <w:p>
                  <w:pPr>
                    <w:spacing w:before="100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7D736C"/>
                      <w:sz w:val="16"/>
                    </w:rPr>
                    <w:t>FIXED ASSETS</w:t>
                  </w:r>
                </w:p>
              </w:tc>
              <w:tc>
                <w:tcPr>
                  <w:tcW w:type="dxa" w:w="1728"/>
                </w:tcPr>
                <w:p/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Equipment and fixtures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62,000</w:t>
                  </w:r>
                </w:p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Vehicles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38,500</w:t>
                  </w:r>
                </w:p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Accumulated depreciation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(27,650)</w:t>
                  </w:r>
                </w:p>
              </w:tc>
            </w:tr>
            <w:tr>
              <w:tc>
                <w:tcPr>
                  <w:tcW w:type="dxa" w:w="4896"/>
                  <w:tcBorders>
                    <w:top w:val="single" w:sz="6" w:color="2B2422" w:space="0"/>
                  </w:tcBorders>
                </w:tcPr>
                <w:p>
                  <w:r>
                    <w:rPr>
                      <w:rFonts w:ascii="Georgia" w:hAnsi="Georgia" w:cs="Georgia" w:eastAsia="Georgia"/>
                      <w:b/>
                      <w:i w:val="0"/>
                      <w:sz w:val="19"/>
                    </w:rPr>
                    <w:t>Net fixed assets</w:t>
                  </w:r>
                </w:p>
              </w:tc>
              <w:tc>
                <w:tcPr>
                  <w:tcW w:type="dxa" w:w="1728"/>
                  <w:tcBorders>
                    <w:top w:val="single" w:sz="6" w:color="2B2422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sz w:val="19"/>
                    </w:rPr>
                    <w:t>72,850</w:t>
                  </w:r>
                </w:p>
              </w:tc>
            </w:tr>
            <w:tr>
              <w:tc>
                <w:tcPr>
                  <w:tcW w:type="dxa" w:w="4896"/>
                </w:tcPr>
                <w:p>
                  <w:pPr>
                    <w:spacing w:before="100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7D736C"/>
                      <w:sz w:val="16"/>
                    </w:rPr>
                    <w:t>OTHER ASSETS</w:t>
                  </w:r>
                </w:p>
              </w:tc>
              <w:tc>
                <w:tcPr>
                  <w:tcW w:type="dxa" w:w="1728"/>
                </w:tcPr>
                <w:p/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Security deposits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3,500</w:t>
                  </w:r>
                </w:p>
              </w:tc>
            </w:tr>
            <w:tr>
              <w:tc>
                <w:tcPr>
                  <w:tcW w:type="dxa" w:w="4896"/>
                  <w:tcBorders>
                    <w:top w:val="single" w:sz="6" w:color="2B2422" w:space="0"/>
                  </w:tcBorders>
                </w:tcPr>
                <w:p>
                  <w:r>
                    <w:rPr>
                      <w:rFonts w:ascii="Georgia" w:hAnsi="Georgia" w:cs="Georgia" w:eastAsia="Georgia"/>
                      <w:b/>
                      <w:i w:val="0"/>
                      <w:sz w:val="19"/>
                    </w:rPr>
                    <w:t>Total other assets</w:t>
                  </w:r>
                </w:p>
              </w:tc>
              <w:tc>
                <w:tcPr>
                  <w:tcW w:type="dxa" w:w="1728"/>
                  <w:tcBorders>
                    <w:top w:val="single" w:sz="6" w:color="2B2422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sz w:val="19"/>
                    </w:rPr>
                    <w:t>3,500</w:t>
                  </w:r>
                </w:p>
              </w:tc>
            </w:tr>
            <w:tr>
              <w:tc>
                <w:tcPr>
                  <w:tcW w:type="dxa" w:w="4896"/>
                </w:tcPr>
                <w:p>
                  <w:r>
                    <w:rPr>
                      <w:rFonts w:ascii="Georgia" w:hAnsi="Georgia" w:cs="Georgia" w:eastAsia="Georgia"/>
                      <w:b w:val="0"/>
                      <w:i w:val="0"/>
                      <w:sz w:val="12"/>
                    </w:rPr>
                    <w:t xml:space="preserve"> </w:t>
                  </w:r>
                </w:p>
              </w:tc>
              <w:tc>
                <w:tcPr>
                  <w:tcW w:type="dxa" w:w="1728"/>
                </w:tcPr>
                <w:p/>
              </w:tc>
            </w:tr>
            <w:tr>
              <w:tc>
                <w:tcPr>
                  <w:tcW w:type="dxa" w:w="4896"/>
                  <w:shd w:val="clear" w:color="auto" w:fill="E9E4DA"/>
                  <w:tcBorders>
                    <w:top w:val="single" w:sz="8" w:color="7A1F2B" w:space="0"/>
                    <w:bottom w:val="double" w:sz="8" w:color="7A1F2B" w:space="0"/>
                  </w:tcBorders>
                </w:tcPr>
                <w:p>
                  <w:r>
                    <w:rPr>
                      <w:rFonts w:ascii="Georgia" w:hAnsi="Georgia" w:cs="Georgia" w:eastAsia="Georgia"/>
                      <w:b/>
                      <w:i w:val="0"/>
                      <w:color w:val="7A1F2B"/>
                      <w:sz w:val="21"/>
                    </w:rPr>
                    <w:t>Total assets</w:t>
                  </w:r>
                </w:p>
              </w:tc>
              <w:tc>
                <w:tcPr>
                  <w:tcW w:type="dxa" w:w="1728"/>
                  <w:shd w:val="clear" w:color="auto" w:fill="E9E4DA"/>
                  <w:tcBorders>
                    <w:top w:val="single" w:sz="8" w:color="7A1F2B" w:space="0"/>
                    <w:bottom w:val="double" w:sz="8" w:color="7A1F2B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7A1F2B"/>
                      <w:sz w:val="21"/>
                    </w:rPr>
                    <w:t>$238,230</w:t>
                  </w:r>
                </w:p>
              </w:tc>
            </w:tr>
          </w:tbl>
          <w:p/>
        </w:tc>
        <w:tc>
          <w:tcPr>
            <w:tcW w:type="dxa" w:w="576"/>
          </w:tcPr>
          <w:p/>
        </w:tc>
        <w:tc>
          <w:tcPr>
            <w:tcW w:type="dxa" w:w="6624"/>
          </w:tcPr>
          <w:p>
            <w:pPr>
              <w:spacing w:after="60"/>
            </w:pPr>
            <w:r>
              <w:rPr>
                <w:rFonts w:ascii="Georgia" w:hAnsi="Georgia" w:cs="Georgia" w:eastAsia="Georgia"/>
                <w:b/>
                <w:i w:val="0"/>
                <w:color w:val="7A1F2B"/>
                <w:sz w:val="24"/>
              </w:rPr>
              <w:t>What it owes, and what's left for the owner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2" w:type="dxa"/>
                <w:left w:w="60" w:type="dxa"/>
                <w:bottom w:w="22" w:type="dxa"/>
                <w:right w:w="60" w:type="dxa"/>
              </w:tblCellMar>
              <w:tblLayout w:type="fixed"/>
            </w:tblPr>
            <w:tblGrid>
              <w:gridCol w:w="4896"/>
              <w:gridCol w:w="1728"/>
            </w:tblGrid>
            <w:tr>
              <w:tc>
                <w:tcPr>
                  <w:tcW w:type="dxa" w:w="4896"/>
                </w:tcPr>
                <w:p>
                  <w:pPr>
                    <w:spacing w:before="100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7D736C"/>
                      <w:sz w:val="16"/>
                    </w:rPr>
                    <w:t>CURRENT LIABILITIES</w:t>
                  </w:r>
                </w:p>
              </w:tc>
              <w:tc>
                <w:tcPr>
                  <w:tcW w:type="dxa" w:w="1728"/>
                </w:tcPr>
                <w:p/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Accounts payable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29,840</w:t>
                  </w:r>
                </w:p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Business credit card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3,215</w:t>
                  </w:r>
                </w:p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Accrued wages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6,480</w:t>
                  </w:r>
                </w:p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Sales tax payable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4,105</w:t>
                  </w:r>
                </w:p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Current portion of bank loan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12,000</w:t>
                  </w:r>
                </w:p>
              </w:tc>
            </w:tr>
            <w:tr>
              <w:tc>
                <w:tcPr>
                  <w:tcW w:type="dxa" w:w="4896"/>
                  <w:tcBorders>
                    <w:top w:val="single" w:sz="6" w:color="2B2422" w:space="0"/>
                  </w:tcBorders>
                </w:tcPr>
                <w:p>
                  <w:r>
                    <w:rPr>
                      <w:rFonts w:ascii="Georgia" w:hAnsi="Georgia" w:cs="Georgia" w:eastAsia="Georgia"/>
                      <w:b/>
                      <w:i w:val="0"/>
                      <w:sz w:val="19"/>
                    </w:rPr>
                    <w:t>Total current liabilities</w:t>
                  </w:r>
                </w:p>
              </w:tc>
              <w:tc>
                <w:tcPr>
                  <w:tcW w:type="dxa" w:w="1728"/>
                  <w:tcBorders>
                    <w:top w:val="single" w:sz="6" w:color="2B2422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sz w:val="19"/>
                    </w:rPr>
                    <w:t>55,640</w:t>
                  </w:r>
                </w:p>
              </w:tc>
            </w:tr>
            <w:tr>
              <w:tc>
                <w:tcPr>
                  <w:tcW w:type="dxa" w:w="4896"/>
                </w:tcPr>
                <w:p>
                  <w:pPr>
                    <w:spacing w:before="100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7D736C"/>
                      <w:sz w:val="16"/>
                    </w:rPr>
                    <w:t>LONG-TERM LIABILITIES</w:t>
                  </w:r>
                </w:p>
              </w:tc>
              <w:tc>
                <w:tcPr>
                  <w:tcW w:type="dxa" w:w="1728"/>
                </w:tcPr>
                <w:p/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Bank loan, less current portion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54,000</w:t>
                  </w:r>
                </w:p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Loan from owner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15,000</w:t>
                  </w:r>
                </w:p>
              </w:tc>
            </w:tr>
            <w:tr>
              <w:tc>
                <w:tcPr>
                  <w:tcW w:type="dxa" w:w="4896"/>
                  <w:tcBorders>
                    <w:top w:val="single" w:sz="6" w:color="2B2422" w:space="0"/>
                  </w:tcBorders>
                </w:tcPr>
                <w:p>
                  <w:r>
                    <w:rPr>
                      <w:rFonts w:ascii="Georgia" w:hAnsi="Georgia" w:cs="Georgia" w:eastAsia="Georgia"/>
                      <w:b/>
                      <w:i w:val="0"/>
                      <w:sz w:val="19"/>
                    </w:rPr>
                    <w:t>Total liabilities</w:t>
                  </w:r>
                </w:p>
              </w:tc>
              <w:tc>
                <w:tcPr>
                  <w:tcW w:type="dxa" w:w="1728"/>
                  <w:tcBorders>
                    <w:top w:val="single" w:sz="6" w:color="2B2422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sz w:val="19"/>
                    </w:rPr>
                    <w:t>124,640</w:t>
                  </w:r>
                </w:p>
              </w:tc>
            </w:tr>
            <w:tr>
              <w:tc>
                <w:tcPr>
                  <w:tcW w:type="dxa" w:w="4896"/>
                </w:tcPr>
                <w:p>
                  <w:pPr>
                    <w:spacing w:before="100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7D736C"/>
                      <w:sz w:val="16"/>
                    </w:rPr>
                    <w:t>OWNER'S EQUITY</w:t>
                  </w:r>
                </w:p>
              </w:tc>
              <w:tc>
                <w:tcPr>
                  <w:tcW w:type="dxa" w:w="1728"/>
                </w:tcPr>
                <w:p/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Owner's capital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60,000</w:t>
                  </w:r>
                </w:p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Retained earnings, Jan 1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32,340</w:t>
                  </w:r>
                </w:p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Net income, year to date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39,250</w:t>
                  </w:r>
                </w:p>
              </w:tc>
            </w:tr>
            <w:tr>
              <w:tc>
                <w:tcPr>
                  <w:tcW w:type="dxa" w:w="4896"/>
                  <w:tcBorders>
                    <w:bottom w:val="dotted" w:sz="4" w:color="CFC6B8" w:space="0"/>
                  </w:tcBorders>
                </w:tcPr>
                <w:p>
                  <w:pPr>
                    <w:ind w:left="216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Owner's draws</w:t>
                  </w:r>
                </w:p>
              </w:tc>
              <w:tc>
                <w:tcPr>
                  <w:tcW w:type="dxa" w:w="1728"/>
                  <w:tcBorders>
                    <w:bottom w:val="dotted" w:sz="4" w:color="CFC6B8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sz w:val="19"/>
                    </w:rPr>
                    <w:t>(18,000)</w:t>
                  </w:r>
                </w:p>
              </w:tc>
            </w:tr>
            <w:tr>
              <w:tc>
                <w:tcPr>
                  <w:tcW w:type="dxa" w:w="4896"/>
                  <w:tcBorders>
                    <w:top w:val="single" w:sz="6" w:color="2B2422" w:space="0"/>
                  </w:tcBorders>
                </w:tcPr>
                <w:p>
                  <w:r>
                    <w:rPr>
                      <w:rFonts w:ascii="Georgia" w:hAnsi="Georgia" w:cs="Georgia" w:eastAsia="Georgia"/>
                      <w:b/>
                      <w:i w:val="0"/>
                      <w:sz w:val="19"/>
                    </w:rPr>
                    <w:t>Total owner's equity</w:t>
                  </w:r>
                </w:p>
              </w:tc>
              <w:tc>
                <w:tcPr>
                  <w:tcW w:type="dxa" w:w="1728"/>
                  <w:tcBorders>
                    <w:top w:val="single" w:sz="6" w:color="2B2422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sz w:val="19"/>
                    </w:rPr>
                    <w:t>113,590</w:t>
                  </w:r>
                </w:p>
              </w:tc>
            </w:tr>
            <w:tr>
              <w:tc>
                <w:tcPr>
                  <w:tcW w:type="dxa" w:w="4896"/>
                  <w:shd w:val="clear" w:color="auto" w:fill="E9E4DA"/>
                  <w:tcBorders>
                    <w:top w:val="single" w:sz="8" w:color="7A1F2B" w:space="0"/>
                    <w:bottom w:val="double" w:sz="8" w:color="7A1F2B" w:space="0"/>
                  </w:tcBorders>
                </w:tcPr>
                <w:p>
                  <w:r>
                    <w:rPr>
                      <w:rFonts w:ascii="Georgia" w:hAnsi="Georgia" w:cs="Georgia" w:eastAsia="Georgia"/>
                      <w:b/>
                      <w:i w:val="0"/>
                      <w:color w:val="7A1F2B"/>
                      <w:sz w:val="21"/>
                    </w:rPr>
                    <w:t>Total liabilities and equity</w:t>
                  </w:r>
                </w:p>
              </w:tc>
              <w:tc>
                <w:tcPr>
                  <w:tcW w:type="dxa" w:w="1728"/>
                  <w:shd w:val="clear" w:color="auto" w:fill="E9E4DA"/>
                  <w:tcBorders>
                    <w:top w:val="single" w:sz="8" w:color="7A1F2B" w:space="0"/>
                    <w:bottom w:val="double" w:sz="8" w:color="7A1F2B" w:space="0"/>
                  </w:tcBorders>
                </w:tcPr>
                <w:p>
                  <w:pPr>
                    <w:jc w:val="righ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7A1F2B"/>
                      <w:sz w:val="21"/>
                    </w:rPr>
                    <w:t>$238,230</w:t>
                  </w:r>
                </w:p>
              </w:tc>
            </w:tr>
          </w:tbl>
          <w:p/>
        </w:tc>
      </w:tr>
    </w:tbl>
    <w:p>
      <w:pPr>
        <w:spacing w:after="12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56"/>
        <w:gridCol w:w="3456"/>
        <w:gridCol w:w="3456"/>
        <w:gridCol w:w="3456"/>
      </w:tblGrid>
      <w:tr>
        <w:tc>
          <w:tcPr>
            <w:tcW w:type="dxa" w:w="3456"/>
            <w:tcBorders>
              <w:left w:val="single" w:sz="12" w:color="7A1F2B" w:space="0"/>
            </w:tcBorders>
          </w:tcPr>
          <w:p>
            <w:r>
              <w:rPr>
                <w:rFonts w:ascii="Georgia" w:hAnsi="Georgia" w:cs="Georgia" w:eastAsia="Georgia"/>
                <w:b w:val="0"/>
                <w:i w:val="0"/>
                <w:color w:val="7D736C"/>
                <w:sz w:val="16"/>
              </w:rPr>
              <w:t>Working capital</w:t>
            </w:r>
          </w:p>
          <w:p>
            <w:r>
              <w:rPr>
                <w:rFonts w:ascii="Georgia" w:hAnsi="Georgia" w:cs="Georgia" w:eastAsia="Georgia"/>
                <w:b/>
                <w:i w:val="0"/>
                <w:sz w:val="26"/>
              </w:rPr>
              <w:t>$106,240</w:t>
            </w:r>
          </w:p>
        </w:tc>
        <w:tc>
          <w:tcPr>
            <w:tcW w:type="dxa" w:w="3456"/>
            <w:tcBorders>
              <w:left w:val="single" w:sz="12" w:color="7A1F2B" w:space="0"/>
            </w:tcBorders>
          </w:tcPr>
          <w:p>
            <w:r>
              <w:rPr>
                <w:rFonts w:ascii="Georgia" w:hAnsi="Georgia" w:cs="Georgia" w:eastAsia="Georgia"/>
                <w:b w:val="0"/>
                <w:i w:val="0"/>
                <w:color w:val="7D736C"/>
                <w:sz w:val="16"/>
              </w:rPr>
              <w:t>Current ratio</w:t>
            </w:r>
          </w:p>
          <w:p>
            <w:r>
              <w:rPr>
                <w:rFonts w:ascii="Georgia" w:hAnsi="Georgia" w:cs="Georgia" w:eastAsia="Georgia"/>
                <w:b/>
                <w:i w:val="0"/>
                <w:sz w:val="26"/>
              </w:rPr>
              <w:t>2.91×</w:t>
            </w:r>
          </w:p>
        </w:tc>
        <w:tc>
          <w:tcPr>
            <w:tcW w:type="dxa" w:w="3456"/>
            <w:tcBorders>
              <w:left w:val="single" w:sz="12" w:color="7A1F2B" w:space="0"/>
            </w:tcBorders>
          </w:tcPr>
          <w:p>
            <w:r>
              <w:rPr>
                <w:rFonts w:ascii="Georgia" w:hAnsi="Georgia" w:cs="Georgia" w:eastAsia="Georgia"/>
                <w:b w:val="0"/>
                <w:i w:val="0"/>
                <w:color w:val="7D736C"/>
                <w:sz w:val="16"/>
              </w:rPr>
              <w:t>Quick ratio</w:t>
            </w:r>
          </w:p>
          <w:p>
            <w:r>
              <w:rPr>
                <w:rFonts w:ascii="Georgia" w:hAnsi="Georgia" w:cs="Georgia" w:eastAsia="Georgia"/>
                <w:b/>
                <w:i w:val="0"/>
                <w:sz w:val="26"/>
              </w:rPr>
              <w:t>1.27×</w:t>
            </w:r>
          </w:p>
        </w:tc>
        <w:tc>
          <w:tcPr>
            <w:tcW w:type="dxa" w:w="3456"/>
            <w:tcBorders>
              <w:left w:val="single" w:sz="12" w:color="7A1F2B" w:space="0"/>
            </w:tcBorders>
          </w:tcPr>
          <w:p>
            <w:r>
              <w:rPr>
                <w:rFonts w:ascii="Georgia" w:hAnsi="Georgia" w:cs="Georgia" w:eastAsia="Georgia"/>
                <w:b w:val="0"/>
                <w:i w:val="0"/>
                <w:color w:val="7D736C"/>
                <w:sz w:val="16"/>
              </w:rPr>
              <w:t>Debt to equity</w:t>
            </w:r>
          </w:p>
          <w:p>
            <w:r>
              <w:rPr>
                <w:rFonts w:ascii="Georgia" w:hAnsi="Georgia" w:cs="Georgia" w:eastAsia="Georgia"/>
                <w:b/>
                <w:i w:val="0"/>
                <w:sz w:val="26"/>
              </w:rPr>
              <w:t>1.10×</w:t>
            </w:r>
          </w:p>
        </w:tc>
      </w:tr>
    </w:tbl>
    <w:p>
      <w:pPr>
        <w:spacing w:after="0" w:before="160"/>
      </w:pPr>
      <w:r>
        <w:rPr>
          <w:rFonts w:ascii="Georgia" w:hAnsi="Georgia" w:cs="Georgia" w:eastAsia="Georgia"/>
          <w:b/>
          <w:i w:val="0"/>
          <w:color w:val="7D736C"/>
          <w:sz w:val="16"/>
        </w:rPr>
        <w:t xml:space="preserve">Notes: </w:t>
      </w:r>
      <w:r>
        <w:rPr>
          <w:rFonts w:ascii="Georgia" w:hAnsi="Georgia" w:cs="Georgia" w:eastAsia="Georgia"/>
          <w:b w:val="0"/>
          <w:i/>
          <w:color w:val="7D736C"/>
          <w:sz w:val="16"/>
        </w:rPr>
        <w:t>Inventory valued at cost (FIFO). Equipment depreciated straight-line over 7 years; vehicles over 5. Bank loan: $1,000 principal monthly at 7.25%, matures 2032.</w:t>
      </w:r>
    </w:p>
    <w:p>
      <w:pPr>
        <w:spacing w:after="0" w:before="280"/>
      </w:pPr>
      <w:r>
        <w:rPr>
          <w:rFonts w:ascii="Georgia" w:hAnsi="Georgia" w:cs="Georgia" w:eastAsia="Georgia"/>
          <w:b w:val="0"/>
          <w:i w:val="0"/>
          <w:color w:val="7D736C"/>
          <w:sz w:val="17"/>
        </w:rPr>
        <w:t xml:space="preserve">Prepared by  </w:t>
      </w:r>
      <w:r>
        <w:rPr>
          <w:rFonts w:ascii="Georgia" w:hAnsi="Georgia" w:cs="Georgia" w:eastAsia="Georgia"/>
          <w:b/>
          <w:i w:val="0"/>
          <w:sz w:val="19"/>
        </w:rPr>
        <w:t>Marisol Castellanos, Owner</w:t>
      </w:r>
      <w:r>
        <w:rPr>
          <w:rFonts w:ascii="Georgia" w:hAnsi="Georgia" w:cs="Georgia" w:eastAsia="Georgia"/>
          <w:b w:val="0"/>
          <w:i w:val="0"/>
          <w:color w:val="7D736C"/>
          <w:sz w:val="17"/>
        </w:rPr>
        <w:t xml:space="preserve">          Date  </w:t>
      </w:r>
      <w:r>
        <w:rPr>
          <w:rFonts w:ascii="Georgia" w:hAnsi="Georgia" w:cs="Georgia" w:eastAsia="Georgia"/>
          <w:b/>
          <w:i w:val="0"/>
          <w:sz w:val="19"/>
        </w:rPr>
        <w:t>October 9, 2026</w:t>
      </w:r>
    </w:p>
    <w:sectPr w:rsidR="00FC693F" w:rsidRPr="0006063C" w:rsidSect="00034616">
      <w:pgSz w:w="15840" w:h="12240" w:orient="landscape"/>
      <w:pgMar w:top="792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color w:val="2B24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Balance Sheet – Statement of Financial Position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