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172"/>
        <w:gridCol w:w="7200"/>
        <w:gridCol w:w="2851"/>
      </w:tblGrid>
      <w:tr>
        <w:tc>
          <w:tcPr>
            <w:tcW w:type="dxa" w:w="173"/>
            <w:shd w:val="clear" w:color="auto" w:fill="F0A500"/>
          </w:tcPr>
          <w:p/>
        </w:tc>
        <w:tc>
          <w:tcPr>
            <w:tcW w:type="dxa" w:w="7200"/>
            <w:shd w:val="clear" w:color="auto" w:fill="2E2A6B"/>
          </w:tcPr>
          <w:p>
            <w:r>
              <w:rPr>
                <w:rFonts w:ascii="Segoe UI" w:hAnsi="Segoe UI" w:cs="Segoe UI" w:eastAsia="Segoe UI"/>
                <w:b/>
                <w:i w:val="0"/>
                <w:color w:val="FFFFFF"/>
                <w:sz w:val="40"/>
              </w:rPr>
              <w:t>AP Aging Summary</w:t>
            </w:r>
          </w:p>
          <w:p>
            <w:r>
              <w:rPr>
                <w:rFonts w:ascii="Segoe UI" w:hAnsi="Segoe UI" w:cs="Segoe UI" w:eastAsia="Segoe UI"/>
                <w:b w:val="0"/>
                <w:i w:val="0"/>
                <w:color w:val="C9C6E6"/>
                <w:sz w:val="18"/>
              </w:rPr>
              <w:t>Brightwater Foods Distribution  ·  for the Oct 1 payment run</w:t>
            </w:r>
          </w:p>
        </w:tc>
        <w:tc>
          <w:tcPr>
            <w:tcW w:type="dxa" w:w="2851"/>
            <w:shd w:val="clear" w:color="auto" w:fill="2E2A6B"/>
            <w:vAlign w:val="center"/>
          </w:tcPr>
          <w:p>
            <w:pPr>
              <w:jc w:val="right"/>
            </w:pPr>
            <w:r>
              <w:rPr>
                <w:rFonts w:ascii="Segoe UI" w:hAnsi="Segoe UI" w:cs="Segoe UI" w:eastAsia="Segoe UI"/>
                <w:b/>
                <w:i w:val="0"/>
                <w:color w:val="F0A500"/>
                <w:sz w:val="15"/>
              </w:rPr>
              <w:t>AGED AS OF</w:t>
            </w:r>
          </w:p>
          <w:p>
            <w:pPr>
              <w:jc w:val="right"/>
            </w:pPr>
            <w:r>
              <w:rPr>
                <w:rFonts w:ascii="Segoe UI" w:hAnsi="Segoe UI" w:cs="Segoe UI" w:eastAsia="Segoe UI"/>
                <w:b/>
                <w:i w:val="0"/>
                <w:color w:val="FFFFFF"/>
                <w:sz w:val="26"/>
              </w:rPr>
              <w:t>Sep 30, 2026</w:t>
            </w:r>
          </w:p>
        </w:tc>
      </w:tr>
    </w:tbl>
    <w:p>
      <w:pPr>
        <w:spacing w:after="120" w:before="0"/>
      </w:pPr>
    </w:p>
    <w:p>
      <w:pPr>
        <w:spacing w:after="40" w:before="0"/>
      </w:pPr>
      <w:r>
        <w:rPr>
          <w:rFonts w:ascii="Segoe UI" w:hAnsi="Segoe UI" w:cs="Segoe UI" w:eastAsia="Segoe UI"/>
          <w:b w:val="0"/>
          <w:i w:val="0"/>
          <w:sz w:val="22"/>
        </w:rPr>
        <w:t xml:space="preserve">Total owed to suppliers: </w:t>
      </w:r>
      <w:r>
        <w:rPr>
          <w:rFonts w:ascii="Segoe UI" w:hAnsi="Segoe UI" w:cs="Segoe UI" w:eastAsia="Segoe UI"/>
          <w:b/>
          <w:i w:val="0"/>
          <w:sz w:val="22"/>
        </w:rPr>
        <w:t>$89,961.60</w:t>
      </w:r>
      <w:r>
        <w:rPr>
          <w:rFonts w:ascii="Segoe UI" w:hAnsi="Segoe UI" w:cs="Segoe UI" w:eastAsia="Segoe UI"/>
          <w:b w:val="0"/>
          <w:i w:val="0"/>
          <w:color w:val="6E6B85"/>
          <w:sz w:val="22"/>
        </w:rPr>
        <w:t xml:space="preserve">  across 13 open bills, 7 of them past due.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40" w:type="dxa"/>
          <w:bottom w:w="30" w:type="dxa"/>
          <w:right w:w="40" w:type="dxa"/>
        </w:tblCellMar>
        <w:tblLayout w:type="fixed"/>
      </w:tblPr>
      <w:tblGrid>
        <w:gridCol w:w="4977"/>
        <w:gridCol w:w="3028"/>
        <w:gridCol w:w="782"/>
        <w:gridCol w:w="717"/>
        <w:gridCol w:w="717"/>
      </w:tblGrid>
      <w:tr>
        <w:tc>
          <w:tcPr>
            <w:tcW w:type="dxa" w:w="4977"/>
            <w:shd w:val="clear" w:color="auto" w:fill="7E79C2"/>
          </w:tcPr>
          <w:p>
            <w:r>
              <w:rPr>
                <w:rFonts w:ascii="Segoe UI" w:hAnsi="Segoe UI" w:cs="Segoe UI" w:eastAsia="Segoe UI"/>
                <w:b w:val="0"/>
                <w:i w:val="0"/>
                <w:sz w:val="20"/>
              </w:rPr>
              <w:t xml:space="preserve"> </w:t>
            </w:r>
          </w:p>
        </w:tc>
        <w:tc>
          <w:tcPr>
            <w:tcW w:type="dxa" w:w="3029"/>
            <w:shd w:val="clear" w:color="auto" w:fill="2E2A6B"/>
          </w:tcPr>
          <w:p>
            <w:r>
              <w:rPr>
                <w:rFonts w:ascii="Segoe UI" w:hAnsi="Segoe UI" w:cs="Segoe UI" w:eastAsia="Segoe UI"/>
                <w:b w:val="0"/>
                <w:i w:val="0"/>
                <w:sz w:val="20"/>
              </w:rPr>
              <w:t xml:space="preserve"> </w:t>
            </w:r>
          </w:p>
        </w:tc>
        <w:tc>
          <w:tcPr>
            <w:tcW w:type="dxa" w:w="782"/>
            <w:shd w:val="clear" w:color="auto" w:fill="F0A500"/>
          </w:tcPr>
          <w:p>
            <w:r>
              <w:rPr>
                <w:rFonts w:ascii="Segoe UI" w:hAnsi="Segoe UI" w:cs="Segoe UI" w:eastAsia="Segoe UI"/>
                <w:b w:val="0"/>
                <w:i w:val="0"/>
                <w:sz w:val="20"/>
              </w:rPr>
              <w:t xml:space="preserve"> </w:t>
            </w:r>
          </w:p>
        </w:tc>
        <w:tc>
          <w:tcPr>
            <w:tcW w:type="dxa" w:w="718"/>
            <w:shd w:val="clear" w:color="auto" w:fill="D9822B"/>
          </w:tcPr>
          <w:p>
            <w:r>
              <w:rPr>
                <w:rFonts w:ascii="Segoe UI" w:hAnsi="Segoe UI" w:cs="Segoe UI" w:eastAsia="Segoe UI"/>
                <w:b w:val="0"/>
                <w:i w:val="0"/>
                <w:sz w:val="20"/>
              </w:rPr>
              <w:t xml:space="preserve"> </w:t>
            </w:r>
          </w:p>
        </w:tc>
        <w:tc>
          <w:tcPr>
            <w:tcW w:type="dxa" w:w="718"/>
            <w:shd w:val="clear" w:color="auto" w:fill="B3261E"/>
          </w:tcPr>
          <w:p>
            <w:r>
              <w:rPr>
                <w:rFonts w:ascii="Segoe UI" w:hAnsi="Segoe UI" w:cs="Segoe UI" w:eastAsia="Segoe UI"/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4977"/>
          </w:tcPr>
          <w:p>
            <w:r>
              <w:rPr>
                <w:rFonts w:ascii="Segoe UI" w:hAnsi="Segoe UI" w:cs="Segoe UI" w:eastAsia="Segoe UI"/>
                <w:b/>
                <w:i w:val="0"/>
                <w:color w:val="6E6B85"/>
                <w:sz w:val="15"/>
              </w:rPr>
              <w:t>Current</w:t>
            </w:r>
          </w:p>
          <w:p>
            <w:r>
              <w:rPr>
                <w:rFonts w:ascii="Segoe UI" w:hAnsi="Segoe UI" w:cs="Segoe UI" w:eastAsia="Segoe UI"/>
                <w:b/>
                <w:i w:val="0"/>
                <w:sz w:val="19"/>
              </w:rPr>
              <w:t>$48,325</w:t>
            </w:r>
          </w:p>
          <w:p>
            <w:r>
              <w:rPr>
                <w:rFonts w:ascii="Segoe UI" w:hAnsi="Segoe UI" w:cs="Segoe UI" w:eastAsia="Segoe UI"/>
                <w:b w:val="0"/>
                <w:i w:val="0"/>
                <w:color w:val="6E6B85"/>
                <w:sz w:val="15"/>
              </w:rPr>
              <w:t>54%</w:t>
            </w:r>
          </w:p>
        </w:tc>
        <w:tc>
          <w:tcPr>
            <w:tcW w:type="dxa" w:w="3029"/>
          </w:tcPr>
          <w:p>
            <w:r>
              <w:rPr>
                <w:rFonts w:ascii="Segoe UI" w:hAnsi="Segoe UI" w:cs="Segoe UI" w:eastAsia="Segoe UI"/>
                <w:b/>
                <w:i w:val="0"/>
                <w:color w:val="6E6B85"/>
                <w:sz w:val="15"/>
              </w:rPr>
              <w:t>1–30</w:t>
            </w:r>
          </w:p>
          <w:p>
            <w:r>
              <w:rPr>
                <w:rFonts w:ascii="Segoe UI" w:hAnsi="Segoe UI" w:cs="Segoe UI" w:eastAsia="Segoe UI"/>
                <w:b/>
                <w:i w:val="0"/>
                <w:sz w:val="19"/>
              </w:rPr>
              <w:t>$29,405</w:t>
            </w:r>
          </w:p>
          <w:p>
            <w:r>
              <w:rPr>
                <w:rFonts w:ascii="Segoe UI" w:hAnsi="Segoe UI" w:cs="Segoe UI" w:eastAsia="Segoe UI"/>
                <w:b w:val="0"/>
                <w:i w:val="0"/>
                <w:color w:val="6E6B85"/>
                <w:sz w:val="15"/>
              </w:rPr>
              <w:t>33%</w:t>
            </w:r>
          </w:p>
        </w:tc>
        <w:tc>
          <w:tcPr>
            <w:tcW w:type="dxa" w:w="782"/>
          </w:tcPr>
          <w:p>
            <w:r>
              <w:rPr>
                <w:rFonts w:ascii="Segoe UI" w:hAnsi="Segoe UI" w:cs="Segoe UI" w:eastAsia="Segoe UI"/>
                <w:b/>
                <w:i w:val="0"/>
                <w:color w:val="6E6B85"/>
                <w:sz w:val="15"/>
              </w:rPr>
              <w:t>31–60</w:t>
            </w:r>
          </w:p>
          <w:p>
            <w:r>
              <w:rPr>
                <w:rFonts w:ascii="Segoe UI" w:hAnsi="Segoe UI" w:cs="Segoe UI" w:eastAsia="Segoe UI"/>
                <w:b/>
                <w:i w:val="0"/>
                <w:sz w:val="19"/>
              </w:rPr>
              <w:t>$7,595</w:t>
            </w:r>
          </w:p>
          <w:p>
            <w:r>
              <w:rPr>
                <w:rFonts w:ascii="Segoe UI" w:hAnsi="Segoe UI" w:cs="Segoe UI" w:eastAsia="Segoe UI"/>
                <w:b w:val="0"/>
                <w:i w:val="0"/>
                <w:color w:val="6E6B85"/>
                <w:sz w:val="15"/>
              </w:rPr>
              <w:t>8%</w:t>
            </w:r>
          </w:p>
        </w:tc>
        <w:tc>
          <w:tcPr>
            <w:tcW w:type="dxa" w:w="718"/>
          </w:tcPr>
          <w:p>
            <w:r>
              <w:rPr>
                <w:rFonts w:ascii="Segoe UI" w:hAnsi="Segoe UI" w:cs="Segoe UI" w:eastAsia="Segoe UI"/>
                <w:b/>
                <w:i w:val="0"/>
                <w:color w:val="6E6B85"/>
                <w:sz w:val="15"/>
              </w:rPr>
              <w:t>61–90</w:t>
            </w:r>
          </w:p>
          <w:p>
            <w:r>
              <w:rPr>
                <w:rFonts w:ascii="Segoe UI" w:hAnsi="Segoe UI" w:cs="Segoe UI" w:eastAsia="Segoe UI"/>
                <w:b/>
                <w:i w:val="0"/>
                <w:sz w:val="19"/>
              </w:rPr>
              <w:t>$3,450</w:t>
            </w:r>
          </w:p>
          <w:p>
            <w:r>
              <w:rPr>
                <w:rFonts w:ascii="Segoe UI" w:hAnsi="Segoe UI" w:cs="Segoe UI" w:eastAsia="Segoe UI"/>
                <w:b w:val="0"/>
                <w:i w:val="0"/>
                <w:color w:val="6E6B85"/>
                <w:sz w:val="15"/>
              </w:rPr>
              <w:t>4%</w:t>
            </w:r>
          </w:p>
        </w:tc>
        <w:tc>
          <w:tcPr>
            <w:tcW w:type="dxa" w:w="718"/>
          </w:tcPr>
          <w:p>
            <w:r>
              <w:rPr>
                <w:rFonts w:ascii="Segoe UI" w:hAnsi="Segoe UI" w:cs="Segoe UI" w:eastAsia="Segoe UI"/>
                <w:b/>
                <w:i w:val="0"/>
                <w:color w:val="6E6B85"/>
                <w:sz w:val="15"/>
              </w:rPr>
              <w:t>90+</w:t>
            </w:r>
          </w:p>
          <w:p>
            <w:r>
              <w:rPr>
                <w:rFonts w:ascii="Segoe UI" w:hAnsi="Segoe UI" w:cs="Segoe UI" w:eastAsia="Segoe UI"/>
                <w:b/>
                <w:i w:val="0"/>
                <w:sz w:val="19"/>
              </w:rPr>
              <w:t>$1,186</w:t>
            </w:r>
          </w:p>
          <w:p>
            <w:r>
              <w:rPr>
                <w:rFonts w:ascii="Segoe UI" w:hAnsi="Segoe UI" w:cs="Segoe UI" w:eastAsia="Segoe UI"/>
                <w:b w:val="0"/>
                <w:i w:val="0"/>
                <w:color w:val="6E6B85"/>
                <w:sz w:val="15"/>
              </w:rPr>
              <w:t>1%</w:t>
            </w:r>
          </w:p>
        </w:tc>
      </w:tr>
    </w:tbl>
    <w:p>
      <w:pPr>
        <w:spacing w:after="60" w:before="200"/>
        <w:pBdr>
          <w:bottom w:val="single" w:sz="8" w:space="2" w:color="2E2A6B"/>
        </w:pBdr>
      </w:pPr>
      <w:r>
        <w:rPr>
          <w:rFonts w:ascii="Segoe UI" w:hAnsi="Segoe UI" w:cs="Segoe UI" w:eastAsia="Segoe UI"/>
          <w:b/>
          <w:i w:val="0"/>
          <w:color w:val="2E2A6B"/>
          <w:sz w:val="18"/>
        </w:rPr>
        <w:t>1 · PAY IN THIS RUN (PAST DUE, OR A DISCOUNT AT STAKE)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ayout w:type="fixed"/>
      </w:tblPr>
      <w:tblGrid>
        <w:gridCol w:w="2232"/>
        <w:gridCol w:w="1368"/>
        <w:gridCol w:w="4104"/>
        <w:gridCol w:w="1080"/>
        <w:gridCol w:w="1440"/>
      </w:tblGrid>
      <w:tr>
        <w:tc>
          <w:tcPr>
            <w:tcW w:type="dxa" w:w="2232"/>
            <w:shd w:val="clear" w:color="auto" w:fill="ECEBF5"/>
          </w:tcPr>
          <w:p>
            <w:r>
              <w:rPr>
                <w:rFonts w:ascii="Segoe UI" w:hAnsi="Segoe UI" w:cs="Segoe UI" w:eastAsia="Segoe UI"/>
                <w:b/>
                <w:i w:val="0"/>
                <w:color w:val="6E6B85"/>
                <w:sz w:val="16"/>
              </w:rPr>
              <w:t>Vendor</w:t>
            </w:r>
          </w:p>
        </w:tc>
        <w:tc>
          <w:tcPr>
            <w:tcW w:type="dxa" w:w="1368"/>
            <w:shd w:val="clear" w:color="auto" w:fill="ECEBF5"/>
          </w:tcPr>
          <w:p>
            <w:r>
              <w:rPr>
                <w:rFonts w:ascii="Segoe UI" w:hAnsi="Segoe UI" w:cs="Segoe UI" w:eastAsia="Segoe UI"/>
                <w:b/>
                <w:i w:val="0"/>
                <w:color w:val="6E6B85"/>
                <w:sz w:val="16"/>
              </w:rPr>
              <w:t>Invoice</w:t>
            </w:r>
          </w:p>
        </w:tc>
        <w:tc>
          <w:tcPr>
            <w:tcW w:type="dxa" w:w="4104"/>
            <w:shd w:val="clear" w:color="auto" w:fill="ECEBF5"/>
          </w:tcPr>
          <w:p>
            <w:r>
              <w:rPr>
                <w:rFonts w:ascii="Segoe UI" w:hAnsi="Segoe UI" w:cs="Segoe UI" w:eastAsia="Segoe UI"/>
                <w:b/>
                <w:i w:val="0"/>
                <w:color w:val="6E6B85"/>
                <w:sz w:val="16"/>
              </w:rPr>
              <w:t>Why now</w:t>
            </w:r>
          </w:p>
        </w:tc>
        <w:tc>
          <w:tcPr>
            <w:tcW w:type="dxa" w:w="1080"/>
            <w:shd w:val="clear" w:color="auto" w:fill="ECEBF5"/>
          </w:tcPr>
          <w:p>
            <w:pPr>
              <w:jc w:val="right"/>
            </w:pPr>
            <w:r>
              <w:rPr>
                <w:rFonts w:ascii="Segoe UI" w:hAnsi="Segoe UI" w:cs="Segoe UI" w:eastAsia="Segoe UI"/>
                <w:b/>
                <w:i w:val="0"/>
                <w:color w:val="6E6B85"/>
                <w:sz w:val="16"/>
              </w:rPr>
              <w:t>Days late</w:t>
            </w:r>
          </w:p>
        </w:tc>
        <w:tc>
          <w:tcPr>
            <w:tcW w:type="dxa" w:w="1440"/>
            <w:shd w:val="clear" w:color="auto" w:fill="ECEBF5"/>
          </w:tcPr>
          <w:p>
            <w:pPr>
              <w:jc w:val="right"/>
            </w:pPr>
            <w:r>
              <w:rPr>
                <w:rFonts w:ascii="Segoe UI" w:hAnsi="Segoe UI" w:cs="Segoe UI" w:eastAsia="Segoe UI"/>
                <w:b/>
                <w:i w:val="0"/>
                <w:color w:val="6E6B85"/>
                <w:sz w:val="16"/>
              </w:rPr>
              <w:t>Amount</w:t>
            </w:r>
          </w:p>
        </w:tc>
      </w:tr>
      <w:tr>
        <w:tc>
          <w:tcPr>
            <w:tcW w:type="dxa" w:w="2232"/>
            <w:tcBorders>
              <w:bottom w:val="single" w:sz="4" w:color="D6D4E4" w:space="0"/>
            </w:tcBorders>
          </w:tcPr>
          <w:p>
            <w:r>
              <w:rPr>
                <w:rFonts w:ascii="Segoe UI" w:hAnsi="Segoe UI" w:cs="Segoe UI" w:eastAsia="Segoe UI"/>
                <w:b/>
                <w:i w:val="0"/>
                <w:color w:val="1F1D33"/>
                <w:sz w:val="18"/>
              </w:rPr>
              <w:t>Coastal Packaging</w:t>
            </w:r>
          </w:p>
        </w:tc>
        <w:tc>
          <w:tcPr>
            <w:tcW w:type="dxa" w:w="1368"/>
            <w:tcBorders>
              <w:bottom w:val="single" w:sz="4" w:color="D6D4E4" w:space="0"/>
            </w:tcBorders>
          </w:tcPr>
          <w:p>
            <w:r>
              <w:rPr>
                <w:rFonts w:ascii="Segoe UI" w:hAnsi="Segoe UI" w:cs="Segoe UI" w:eastAsia="Segoe UI"/>
                <w:b w:val="0"/>
                <w:i w:val="0"/>
                <w:color w:val="1F1D33"/>
                <w:sz w:val="18"/>
              </w:rPr>
              <w:t>CP-10455</w:t>
            </w:r>
          </w:p>
        </w:tc>
        <w:tc>
          <w:tcPr>
            <w:tcW w:type="dxa" w:w="4104"/>
            <w:tcBorders>
              <w:bottom w:val="single" w:sz="4" w:color="D6D4E4" w:space="0"/>
            </w:tcBorders>
          </w:tcPr>
          <w:p>
            <w:r>
              <w:rPr>
                <w:rFonts w:ascii="Segoe UI" w:hAnsi="Segoe UI" w:cs="Segoe UI" w:eastAsia="Segoe UI"/>
                <w:b w:val="0"/>
                <w:i w:val="0"/>
                <w:color w:val="1F1D33"/>
                <w:sz w:val="18"/>
              </w:rPr>
              <w:t>1% discount ends Oct 2: saves $62.40</w:t>
            </w:r>
          </w:p>
        </w:tc>
        <w:tc>
          <w:tcPr>
            <w:tcW w:type="dxa" w:w="1080"/>
            <w:tcBorders>
              <w:bottom w:val="single" w:sz="4" w:color="D6D4E4" w:space="0"/>
            </w:tcBorders>
          </w:tcPr>
          <w:p>
            <w:pPr>
              <w:jc w:val="right"/>
            </w:pPr>
            <w:r>
              <w:rPr>
                <w:rFonts w:ascii="Segoe UI" w:hAnsi="Segoe UI" w:cs="Segoe UI" w:eastAsia="Segoe UI"/>
                <w:b w:val="0"/>
                <w:i w:val="0"/>
                <w:color w:val="1F1D33"/>
                <w:sz w:val="18"/>
              </w:rPr>
              <w:t>—</w:t>
            </w:r>
          </w:p>
        </w:tc>
        <w:tc>
          <w:tcPr>
            <w:tcW w:type="dxa" w:w="1440"/>
            <w:tcBorders>
              <w:bottom w:val="single" w:sz="4" w:color="D6D4E4" w:space="0"/>
            </w:tcBorders>
          </w:tcPr>
          <w:p>
            <w:pPr>
              <w:jc w:val="right"/>
            </w:pPr>
            <w:r>
              <w:rPr>
                <w:rFonts w:ascii="Segoe UI" w:hAnsi="Segoe UI" w:cs="Segoe UI" w:eastAsia="Segoe UI"/>
                <w:b w:val="0"/>
                <w:i w:val="0"/>
                <w:color w:val="1F1D33"/>
                <w:sz w:val="18"/>
              </w:rPr>
              <w:t>$6,177.60</w:t>
            </w:r>
          </w:p>
        </w:tc>
      </w:tr>
      <w:tr>
        <w:tc>
          <w:tcPr>
            <w:tcW w:type="dxa" w:w="2232"/>
            <w:tcBorders>
              <w:bottom w:val="single" w:sz="4" w:color="D6D4E4" w:space="0"/>
            </w:tcBorders>
          </w:tcPr>
          <w:p>
            <w:r>
              <w:rPr>
                <w:rFonts w:ascii="Segoe UI" w:hAnsi="Segoe UI" w:cs="Segoe UI" w:eastAsia="Segoe UI"/>
                <w:b/>
                <w:i w:val="0"/>
                <w:color w:val="1F1D33"/>
                <w:sz w:val="18"/>
              </w:rPr>
              <w:t>Ridgeway Logistics</w:t>
            </w:r>
          </w:p>
        </w:tc>
        <w:tc>
          <w:tcPr>
            <w:tcW w:type="dxa" w:w="1368"/>
            <w:tcBorders>
              <w:bottom w:val="single" w:sz="4" w:color="D6D4E4" w:space="0"/>
            </w:tcBorders>
          </w:tcPr>
          <w:p>
            <w:r>
              <w:rPr>
                <w:rFonts w:ascii="Segoe UI" w:hAnsi="Segoe UI" w:cs="Segoe UI" w:eastAsia="Segoe UI"/>
                <w:b w:val="0"/>
                <w:i w:val="0"/>
                <w:color w:val="1F1D33"/>
                <w:sz w:val="18"/>
              </w:rPr>
              <w:t>RL-7612</w:t>
            </w:r>
          </w:p>
        </w:tc>
        <w:tc>
          <w:tcPr>
            <w:tcW w:type="dxa" w:w="4104"/>
            <w:tcBorders>
              <w:bottom w:val="single" w:sz="4" w:color="D6D4E4" w:space="0"/>
            </w:tcBorders>
          </w:tcPr>
          <w:p>
            <w:r>
              <w:rPr>
                <w:rFonts w:ascii="Segoe UI" w:hAnsi="Segoe UI" w:cs="Segoe UI" w:eastAsia="Segoe UI"/>
                <w:b w:val="0"/>
                <w:i w:val="0"/>
                <w:color w:val="1F1D33"/>
                <w:sz w:val="18"/>
              </w:rPr>
              <w:t>31 days late; 1.5%/month fee accruing</w:t>
            </w:r>
          </w:p>
        </w:tc>
        <w:tc>
          <w:tcPr>
            <w:tcW w:type="dxa" w:w="1080"/>
            <w:tcBorders>
              <w:bottom w:val="single" w:sz="4" w:color="D6D4E4" w:space="0"/>
            </w:tcBorders>
          </w:tcPr>
          <w:p>
            <w:pPr>
              <w:jc w:val="right"/>
            </w:pPr>
            <w:r>
              <w:rPr>
                <w:rFonts w:ascii="Segoe UI" w:hAnsi="Segoe UI" w:cs="Segoe UI" w:eastAsia="Segoe UI"/>
                <w:b w:val="0"/>
                <w:i w:val="0"/>
                <w:color w:val="1F1D33"/>
                <w:sz w:val="18"/>
              </w:rPr>
              <w:t>31</w:t>
            </w:r>
          </w:p>
        </w:tc>
        <w:tc>
          <w:tcPr>
            <w:tcW w:type="dxa" w:w="1440"/>
            <w:tcBorders>
              <w:bottom w:val="single" w:sz="4" w:color="D6D4E4" w:space="0"/>
            </w:tcBorders>
          </w:tcPr>
          <w:p>
            <w:pPr>
              <w:jc w:val="right"/>
            </w:pPr>
            <w:r>
              <w:rPr>
                <w:rFonts w:ascii="Segoe UI" w:hAnsi="Segoe UI" w:cs="Segoe UI" w:eastAsia="Segoe UI"/>
                <w:b w:val="0"/>
                <w:i w:val="0"/>
                <w:color w:val="1F1D33"/>
                <w:sz w:val="18"/>
              </w:rPr>
              <w:t>$4,615.00</w:t>
            </w:r>
          </w:p>
        </w:tc>
      </w:tr>
      <w:tr>
        <w:tc>
          <w:tcPr>
            <w:tcW w:type="dxa" w:w="2232"/>
            <w:tcBorders>
              <w:bottom w:val="single" w:sz="4" w:color="D6D4E4" w:space="0"/>
            </w:tcBorders>
          </w:tcPr>
          <w:p>
            <w:r>
              <w:rPr>
                <w:rFonts w:ascii="Segoe UI" w:hAnsi="Segoe UI" w:cs="Segoe UI" w:eastAsia="Segoe UI"/>
                <w:b/>
                <w:i w:val="0"/>
                <w:color w:val="1F1D33"/>
                <w:sz w:val="18"/>
              </w:rPr>
              <w:t>Coastal Packaging</w:t>
            </w:r>
          </w:p>
        </w:tc>
        <w:tc>
          <w:tcPr>
            <w:tcW w:type="dxa" w:w="1368"/>
            <w:tcBorders>
              <w:bottom w:val="single" w:sz="4" w:color="D6D4E4" w:space="0"/>
            </w:tcBorders>
          </w:tcPr>
          <w:p>
            <w:r>
              <w:rPr>
                <w:rFonts w:ascii="Segoe UI" w:hAnsi="Segoe UI" w:cs="Segoe UI" w:eastAsia="Segoe UI"/>
                <w:b w:val="0"/>
                <w:i w:val="0"/>
                <w:color w:val="1F1D33"/>
                <w:sz w:val="18"/>
              </w:rPr>
              <w:t>CP-10302</w:t>
            </w:r>
          </w:p>
        </w:tc>
        <w:tc>
          <w:tcPr>
            <w:tcW w:type="dxa" w:w="4104"/>
            <w:tcBorders>
              <w:bottom w:val="single" w:sz="4" w:color="D6D4E4" w:space="0"/>
            </w:tcBorders>
          </w:tcPr>
          <w:p>
            <w:r>
              <w:rPr>
                <w:rFonts w:ascii="Segoe UI" w:hAnsi="Segoe UI" w:cs="Segoe UI" w:eastAsia="Segoe UI"/>
                <w:b w:val="0"/>
                <w:i w:val="0"/>
                <w:color w:val="1F1D33"/>
                <w:sz w:val="18"/>
              </w:rPr>
              <w:t>Agreed balance after part-payment</w:t>
            </w:r>
          </w:p>
        </w:tc>
        <w:tc>
          <w:tcPr>
            <w:tcW w:type="dxa" w:w="1080"/>
            <w:tcBorders>
              <w:bottom w:val="single" w:sz="4" w:color="D6D4E4" w:space="0"/>
            </w:tcBorders>
          </w:tcPr>
          <w:p>
            <w:pPr>
              <w:jc w:val="right"/>
            </w:pPr>
            <w:r>
              <w:rPr>
                <w:rFonts w:ascii="Segoe UI" w:hAnsi="Segoe UI" w:cs="Segoe UI" w:eastAsia="Segoe UI"/>
                <w:b w:val="0"/>
                <w:i w:val="0"/>
                <w:color w:val="1F1D33"/>
                <w:sz w:val="18"/>
              </w:rPr>
              <w:t>34</w:t>
            </w:r>
          </w:p>
        </w:tc>
        <w:tc>
          <w:tcPr>
            <w:tcW w:type="dxa" w:w="1440"/>
            <w:tcBorders>
              <w:bottom w:val="single" w:sz="4" w:color="D6D4E4" w:space="0"/>
            </w:tcBorders>
          </w:tcPr>
          <w:p>
            <w:pPr>
              <w:jc w:val="right"/>
            </w:pPr>
            <w:r>
              <w:rPr>
                <w:rFonts w:ascii="Segoe UI" w:hAnsi="Segoe UI" w:cs="Segoe UI" w:eastAsia="Segoe UI"/>
                <w:b w:val="0"/>
                <w:i w:val="0"/>
                <w:color w:val="1F1D33"/>
                <w:sz w:val="18"/>
              </w:rPr>
              <w:t>$2,980.00</w:t>
            </w:r>
          </w:p>
        </w:tc>
      </w:tr>
      <w:tr>
        <w:tc>
          <w:tcPr>
            <w:tcW w:type="dxa" w:w="2232"/>
            <w:tcBorders>
              <w:bottom w:val="single" w:sz="4" w:color="D6D4E4" w:space="0"/>
            </w:tcBorders>
          </w:tcPr>
          <w:p>
            <w:r>
              <w:rPr>
                <w:rFonts w:ascii="Segoe UI" w:hAnsi="Segoe UI" w:cs="Segoe UI" w:eastAsia="Segoe UI"/>
                <w:b/>
                <w:i w:val="0"/>
                <w:color w:val="1F1D33"/>
                <w:sz w:val="18"/>
              </w:rPr>
              <w:t>Midland Dairy Co-op</w:t>
            </w:r>
          </w:p>
        </w:tc>
        <w:tc>
          <w:tcPr>
            <w:tcW w:type="dxa" w:w="1368"/>
            <w:tcBorders>
              <w:bottom w:val="single" w:sz="4" w:color="D6D4E4" w:space="0"/>
            </w:tcBorders>
          </w:tcPr>
          <w:p>
            <w:r>
              <w:rPr>
                <w:rFonts w:ascii="Segoe UI" w:hAnsi="Segoe UI" w:cs="Segoe UI" w:eastAsia="Segoe UI"/>
                <w:b w:val="0"/>
                <w:i w:val="0"/>
                <w:color w:val="1F1D33"/>
                <w:sz w:val="18"/>
              </w:rPr>
              <w:t>MD-88267</w:t>
            </w:r>
          </w:p>
        </w:tc>
        <w:tc>
          <w:tcPr>
            <w:tcW w:type="dxa" w:w="4104"/>
            <w:tcBorders>
              <w:bottom w:val="single" w:sz="4" w:color="D6D4E4" w:space="0"/>
            </w:tcBorders>
          </w:tcPr>
          <w:p>
            <w:r>
              <w:rPr>
                <w:rFonts w:ascii="Segoe UI" w:hAnsi="Segoe UI" w:cs="Segoe UI" w:eastAsia="Segoe UI"/>
                <w:b w:val="0"/>
                <w:i w:val="0"/>
                <w:color w:val="1F1D33"/>
                <w:sz w:val="18"/>
              </w:rPr>
              <w:t>Main supplier; keep account in good standing</w:t>
            </w:r>
          </w:p>
        </w:tc>
        <w:tc>
          <w:tcPr>
            <w:tcW w:type="dxa" w:w="1080"/>
            <w:tcBorders>
              <w:bottom w:val="single" w:sz="4" w:color="D6D4E4" w:space="0"/>
            </w:tcBorders>
          </w:tcPr>
          <w:p>
            <w:pPr>
              <w:jc w:val="right"/>
            </w:pPr>
            <w:r>
              <w:rPr>
                <w:rFonts w:ascii="Segoe UI" w:hAnsi="Segoe UI" w:cs="Segoe UI" w:eastAsia="Segoe UI"/>
                <w:b w:val="0"/>
                <w:i w:val="0"/>
                <w:color w:val="1F1D33"/>
                <w:sz w:val="18"/>
              </w:rPr>
              <w:t>10</w:t>
            </w:r>
          </w:p>
        </w:tc>
        <w:tc>
          <w:tcPr>
            <w:tcW w:type="dxa" w:w="1440"/>
            <w:tcBorders>
              <w:bottom w:val="single" w:sz="4" w:color="D6D4E4" w:space="0"/>
            </w:tcBorders>
          </w:tcPr>
          <w:p>
            <w:pPr>
              <w:jc w:val="right"/>
            </w:pPr>
            <w:r>
              <w:rPr>
                <w:rFonts w:ascii="Segoe UI" w:hAnsi="Segoe UI" w:cs="Segoe UI" w:eastAsia="Segoe UI"/>
                <w:b w:val="0"/>
                <w:i w:val="0"/>
                <w:color w:val="1F1D33"/>
                <w:sz w:val="18"/>
              </w:rPr>
              <w:t>$17,980.00</w:t>
            </w:r>
          </w:p>
        </w:tc>
      </w:tr>
      <w:tr>
        <w:tc>
          <w:tcPr>
            <w:tcW w:type="dxa" w:w="2232"/>
            <w:tcBorders>
              <w:bottom w:val="single" w:sz="4" w:color="D6D4E4" w:space="0"/>
            </w:tcBorders>
          </w:tcPr>
          <w:p>
            <w:r>
              <w:rPr>
                <w:rFonts w:ascii="Segoe UI" w:hAnsi="Segoe UI" w:cs="Segoe UI" w:eastAsia="Segoe UI"/>
                <w:b/>
                <w:i w:val="0"/>
                <w:color w:val="1F1D33"/>
                <w:sz w:val="18"/>
              </w:rPr>
              <w:t>Sunfield Produce</w:t>
            </w:r>
          </w:p>
        </w:tc>
        <w:tc>
          <w:tcPr>
            <w:tcW w:type="dxa" w:w="1368"/>
            <w:tcBorders>
              <w:bottom w:val="single" w:sz="4" w:color="D6D4E4" w:space="0"/>
            </w:tcBorders>
          </w:tcPr>
          <w:p>
            <w:r>
              <w:rPr>
                <w:rFonts w:ascii="Segoe UI" w:hAnsi="Segoe UI" w:cs="Segoe UI" w:eastAsia="Segoe UI"/>
                <w:b w:val="0"/>
                <w:i w:val="0"/>
                <w:color w:val="1F1D33"/>
                <w:sz w:val="18"/>
              </w:rPr>
              <w:t>SP-2240</w:t>
            </w:r>
          </w:p>
        </w:tc>
        <w:tc>
          <w:tcPr>
            <w:tcW w:type="dxa" w:w="4104"/>
            <w:tcBorders>
              <w:bottom w:val="single" w:sz="4" w:color="D6D4E4" w:space="0"/>
            </w:tcBorders>
          </w:tcPr>
          <w:p>
            <w:r>
              <w:rPr>
                <w:rFonts w:ascii="Segoe UI" w:hAnsi="Segoe UI" w:cs="Segoe UI" w:eastAsia="Segoe UI"/>
                <w:b w:val="0"/>
                <w:i w:val="0"/>
                <w:color w:val="1F1D33"/>
                <w:sz w:val="18"/>
              </w:rPr>
              <w:t>Credit-hold warning received Sep 28</w:t>
            </w:r>
          </w:p>
        </w:tc>
        <w:tc>
          <w:tcPr>
            <w:tcW w:type="dxa" w:w="1080"/>
            <w:tcBorders>
              <w:bottom w:val="single" w:sz="4" w:color="D6D4E4" w:space="0"/>
            </w:tcBorders>
          </w:tcPr>
          <w:p>
            <w:pPr>
              <w:jc w:val="right"/>
            </w:pPr>
            <w:r>
              <w:rPr>
                <w:rFonts w:ascii="Segoe UI" w:hAnsi="Segoe UI" w:cs="Segoe UI" w:eastAsia="Segoe UI"/>
                <w:b w:val="0"/>
                <w:i w:val="0"/>
                <w:color w:val="1F1D33"/>
                <w:sz w:val="18"/>
              </w:rPr>
              <w:t>13</w:t>
            </w:r>
          </w:p>
        </w:tc>
        <w:tc>
          <w:tcPr>
            <w:tcW w:type="dxa" w:w="1440"/>
            <w:tcBorders>
              <w:bottom w:val="single" w:sz="4" w:color="D6D4E4" w:space="0"/>
            </w:tcBorders>
          </w:tcPr>
          <w:p>
            <w:pPr>
              <w:jc w:val="right"/>
            </w:pPr>
            <w:r>
              <w:rPr>
                <w:rFonts w:ascii="Segoe UI" w:hAnsi="Segoe UI" w:cs="Segoe UI" w:eastAsia="Segoe UI"/>
                <w:b w:val="0"/>
                <w:i w:val="0"/>
                <w:color w:val="1F1D33"/>
                <w:sz w:val="18"/>
              </w:rPr>
              <w:t>$8,775.00</w:t>
            </w:r>
          </w:p>
        </w:tc>
      </w:tr>
    </w:tbl>
    <w:p>
      <w:pPr>
        <w:spacing w:after="0" w:before="80"/>
        <w:jc w:val="right"/>
      </w:pPr>
      <w:r>
        <w:rPr>
          <w:rFonts w:ascii="Segoe UI" w:hAnsi="Segoe UI" w:cs="Segoe UI" w:eastAsia="Segoe UI"/>
          <w:b w:val="0"/>
          <w:i w:val="0"/>
          <w:color w:val="6E6B85"/>
          <w:sz w:val="18"/>
        </w:rPr>
        <w:t xml:space="preserve">Run total:  </w:t>
      </w:r>
      <w:r>
        <w:rPr>
          <w:rFonts w:ascii="Segoe UI" w:hAnsi="Segoe UI" w:cs="Segoe UI" w:eastAsia="Segoe UI"/>
          <w:b/>
          <w:i w:val="0"/>
          <w:sz w:val="22"/>
        </w:rPr>
        <w:t>$40,527.60</w:t>
      </w:r>
    </w:p>
    <w:p>
      <w:pPr>
        <w:spacing w:after="60" w:before="200"/>
        <w:pBdr>
          <w:bottom w:val="single" w:sz="8" w:space="2" w:color="B3261E"/>
        </w:pBdr>
      </w:pPr>
      <w:r>
        <w:rPr>
          <w:rFonts w:ascii="Segoe UI" w:hAnsi="Segoe UI" w:cs="Segoe UI" w:eastAsia="Segoe UI"/>
          <w:b/>
          <w:i w:val="0"/>
          <w:color w:val="B3261E"/>
          <w:sz w:val="18"/>
        </w:rPr>
        <w:t>2 · HOLD: QUERY BEFORE PAYING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ayout w:type="fixed"/>
      </w:tblPr>
      <w:tblGrid>
        <w:gridCol w:w="2232"/>
        <w:gridCol w:w="1368"/>
        <w:gridCol w:w="4104"/>
        <w:gridCol w:w="1080"/>
        <w:gridCol w:w="1440"/>
      </w:tblGrid>
      <w:tr>
        <w:tc>
          <w:tcPr>
            <w:tcW w:type="dxa" w:w="2232"/>
            <w:shd w:val="clear" w:color="auto" w:fill="ECEBF5"/>
          </w:tcPr>
          <w:p>
            <w:r>
              <w:rPr>
                <w:rFonts w:ascii="Segoe UI" w:hAnsi="Segoe UI" w:cs="Segoe UI" w:eastAsia="Segoe UI"/>
                <w:b/>
                <w:i w:val="0"/>
                <w:color w:val="6E6B85"/>
                <w:sz w:val="16"/>
              </w:rPr>
              <w:t>Vendor</w:t>
            </w:r>
          </w:p>
        </w:tc>
        <w:tc>
          <w:tcPr>
            <w:tcW w:type="dxa" w:w="1368"/>
            <w:shd w:val="clear" w:color="auto" w:fill="ECEBF5"/>
          </w:tcPr>
          <w:p>
            <w:r>
              <w:rPr>
                <w:rFonts w:ascii="Segoe UI" w:hAnsi="Segoe UI" w:cs="Segoe UI" w:eastAsia="Segoe UI"/>
                <w:b/>
                <w:i w:val="0"/>
                <w:color w:val="6E6B85"/>
                <w:sz w:val="16"/>
              </w:rPr>
              <w:t>Invoice</w:t>
            </w:r>
          </w:p>
        </w:tc>
        <w:tc>
          <w:tcPr>
            <w:tcW w:type="dxa" w:w="4104"/>
            <w:shd w:val="clear" w:color="auto" w:fill="ECEBF5"/>
          </w:tcPr>
          <w:p>
            <w:r>
              <w:rPr>
                <w:rFonts w:ascii="Segoe UI" w:hAnsi="Segoe UI" w:cs="Segoe UI" w:eastAsia="Segoe UI"/>
                <w:b/>
                <w:i w:val="0"/>
                <w:color w:val="6E6B85"/>
                <w:sz w:val="16"/>
              </w:rPr>
              <w:t>Issue</w:t>
            </w:r>
          </w:p>
        </w:tc>
        <w:tc>
          <w:tcPr>
            <w:tcW w:type="dxa" w:w="1080"/>
            <w:shd w:val="clear" w:color="auto" w:fill="ECEBF5"/>
          </w:tcPr>
          <w:p>
            <w:pPr>
              <w:jc w:val="right"/>
            </w:pPr>
            <w:r>
              <w:rPr>
                <w:rFonts w:ascii="Segoe UI" w:hAnsi="Segoe UI" w:cs="Segoe UI" w:eastAsia="Segoe UI"/>
                <w:b/>
                <w:i w:val="0"/>
                <w:color w:val="6E6B85"/>
                <w:sz w:val="16"/>
              </w:rPr>
              <w:t>Days late</w:t>
            </w:r>
          </w:p>
        </w:tc>
        <w:tc>
          <w:tcPr>
            <w:tcW w:type="dxa" w:w="1440"/>
            <w:shd w:val="clear" w:color="auto" w:fill="ECEBF5"/>
          </w:tcPr>
          <w:p>
            <w:pPr>
              <w:jc w:val="right"/>
            </w:pPr>
            <w:r>
              <w:rPr>
                <w:rFonts w:ascii="Segoe UI" w:hAnsi="Segoe UI" w:cs="Segoe UI" w:eastAsia="Segoe UI"/>
                <w:b/>
                <w:i w:val="0"/>
                <w:color w:val="6E6B85"/>
                <w:sz w:val="16"/>
              </w:rPr>
              <w:t>Amount</w:t>
            </w:r>
          </w:p>
        </w:tc>
      </w:tr>
      <w:tr>
        <w:tc>
          <w:tcPr>
            <w:tcW w:type="dxa" w:w="2232"/>
            <w:tcBorders>
              <w:bottom w:val="single" w:sz="4" w:color="D6D4E4" w:space="0"/>
            </w:tcBorders>
          </w:tcPr>
          <w:p>
            <w:r>
              <w:rPr>
                <w:rFonts w:ascii="Segoe UI" w:hAnsi="Segoe UI" w:cs="Segoe UI" w:eastAsia="Segoe UI"/>
                <w:b/>
                <w:i w:val="0"/>
                <w:color w:val="1F1D33"/>
                <w:sz w:val="18"/>
              </w:rPr>
              <w:t>Apex Refrigeration</w:t>
            </w:r>
          </w:p>
        </w:tc>
        <w:tc>
          <w:tcPr>
            <w:tcW w:type="dxa" w:w="1368"/>
            <w:tcBorders>
              <w:bottom w:val="single" w:sz="4" w:color="D6D4E4" w:space="0"/>
            </w:tcBorders>
          </w:tcPr>
          <w:p>
            <w:r>
              <w:rPr>
                <w:rFonts w:ascii="Segoe UI" w:hAnsi="Segoe UI" w:cs="Segoe UI" w:eastAsia="Segoe UI"/>
                <w:b w:val="0"/>
                <w:i w:val="0"/>
                <w:color w:val="1F1D33"/>
                <w:sz w:val="18"/>
              </w:rPr>
              <w:t>AX-5520</w:t>
            </w:r>
          </w:p>
        </w:tc>
        <w:tc>
          <w:tcPr>
            <w:tcW w:type="dxa" w:w="4104"/>
            <w:tcBorders>
              <w:bottom w:val="single" w:sz="4" w:color="D6D4E4" w:space="0"/>
            </w:tcBorders>
          </w:tcPr>
          <w:p>
            <w:r>
              <w:rPr>
                <w:rFonts w:ascii="Segoe UI" w:hAnsi="Segoe UI" w:cs="Segoe UI" w:eastAsia="Segoe UI"/>
                <w:b w:val="0"/>
                <w:i w:val="0"/>
                <w:color w:val="1F1D33"/>
                <w:sz w:val="18"/>
              </w:rPr>
              <w:t>Disputed: second call-out for the same compressor fault. Credit note requested Sep 12.</w:t>
            </w:r>
          </w:p>
        </w:tc>
        <w:tc>
          <w:tcPr>
            <w:tcW w:type="dxa" w:w="1080"/>
            <w:tcBorders>
              <w:bottom w:val="single" w:sz="4" w:color="D6D4E4" w:space="0"/>
            </w:tcBorders>
          </w:tcPr>
          <w:p>
            <w:pPr>
              <w:jc w:val="right"/>
            </w:pPr>
            <w:r>
              <w:rPr>
                <w:rFonts w:ascii="Segoe UI" w:hAnsi="Segoe UI" w:cs="Segoe UI" w:eastAsia="Segoe UI"/>
                <w:b w:val="0"/>
                <w:i w:val="0"/>
                <w:color w:val="1F1D33"/>
                <w:sz w:val="18"/>
              </w:rPr>
              <w:t>73</w:t>
            </w:r>
          </w:p>
        </w:tc>
        <w:tc>
          <w:tcPr>
            <w:tcW w:type="dxa" w:w="1440"/>
            <w:tcBorders>
              <w:bottom w:val="single" w:sz="4" w:color="D6D4E4" w:space="0"/>
            </w:tcBorders>
          </w:tcPr>
          <w:p>
            <w:pPr>
              <w:jc w:val="right"/>
            </w:pPr>
            <w:r>
              <w:rPr>
                <w:rFonts w:ascii="Segoe UI" w:hAnsi="Segoe UI" w:cs="Segoe UI" w:eastAsia="Segoe UI"/>
                <w:b w:val="0"/>
                <w:i w:val="0"/>
                <w:color w:val="1F1D33"/>
                <w:sz w:val="18"/>
              </w:rPr>
              <w:t>$3,450.00</w:t>
            </w:r>
          </w:p>
        </w:tc>
      </w:tr>
      <w:tr>
        <w:tc>
          <w:tcPr>
            <w:tcW w:type="dxa" w:w="2232"/>
            <w:tcBorders>
              <w:bottom w:val="single" w:sz="4" w:color="D6D4E4" w:space="0"/>
            </w:tcBorders>
          </w:tcPr>
          <w:p>
            <w:r>
              <w:rPr>
                <w:rFonts w:ascii="Segoe UI" w:hAnsi="Segoe UI" w:cs="Segoe UI" w:eastAsia="Segoe UI"/>
                <w:b/>
                <w:i w:val="0"/>
                <w:color w:val="1F1D33"/>
                <w:sz w:val="18"/>
              </w:rPr>
              <w:t>Harlan Paper Goods</w:t>
            </w:r>
          </w:p>
        </w:tc>
        <w:tc>
          <w:tcPr>
            <w:tcW w:type="dxa" w:w="1368"/>
            <w:tcBorders>
              <w:bottom w:val="single" w:sz="4" w:color="D6D4E4" w:space="0"/>
            </w:tcBorders>
          </w:tcPr>
          <w:p>
            <w:r>
              <w:rPr>
                <w:rFonts w:ascii="Segoe UI" w:hAnsi="Segoe UI" w:cs="Segoe UI" w:eastAsia="Segoe UI"/>
                <w:b w:val="0"/>
                <w:i w:val="0"/>
                <w:color w:val="1F1D33"/>
                <w:sz w:val="18"/>
              </w:rPr>
              <w:t>HP-32877</w:t>
            </w:r>
          </w:p>
        </w:tc>
        <w:tc>
          <w:tcPr>
            <w:tcW w:type="dxa" w:w="4104"/>
            <w:tcBorders>
              <w:bottom w:val="single" w:sz="4" w:color="D6D4E4" w:space="0"/>
            </w:tcBorders>
          </w:tcPr>
          <w:p>
            <w:r>
              <w:rPr>
                <w:rFonts w:ascii="Segoe UI" w:hAnsi="Segoe UI" w:cs="Segoe UI" w:eastAsia="Segoe UI"/>
                <w:b w:val="0"/>
                <w:i w:val="0"/>
                <w:color w:val="1F1D33"/>
                <w:sz w:val="18"/>
              </w:rPr>
              <w:t>Never approved. Goods receipt not found; ask warehouse.</w:t>
            </w:r>
          </w:p>
        </w:tc>
        <w:tc>
          <w:tcPr>
            <w:tcW w:type="dxa" w:w="1080"/>
            <w:tcBorders>
              <w:bottom w:val="single" w:sz="4" w:color="D6D4E4" w:space="0"/>
            </w:tcBorders>
          </w:tcPr>
          <w:p>
            <w:pPr>
              <w:jc w:val="right"/>
            </w:pPr>
            <w:r>
              <w:rPr>
                <w:rFonts w:ascii="Segoe UI" w:hAnsi="Segoe UI" w:cs="Segoe UI" w:eastAsia="Segoe UI"/>
                <w:b w:val="0"/>
                <w:i w:val="0"/>
                <w:color w:val="1F1D33"/>
                <w:sz w:val="18"/>
              </w:rPr>
              <w:t>94</w:t>
            </w:r>
          </w:p>
        </w:tc>
        <w:tc>
          <w:tcPr>
            <w:tcW w:type="dxa" w:w="1440"/>
            <w:tcBorders>
              <w:bottom w:val="single" w:sz="4" w:color="D6D4E4" w:space="0"/>
            </w:tcBorders>
          </w:tcPr>
          <w:p>
            <w:pPr>
              <w:jc w:val="right"/>
            </w:pPr>
            <w:r>
              <w:rPr>
                <w:rFonts w:ascii="Segoe UI" w:hAnsi="Segoe UI" w:cs="Segoe UI" w:eastAsia="Segoe UI"/>
                <w:b w:val="0"/>
                <w:i w:val="0"/>
                <w:color w:val="1F1D33"/>
                <w:sz w:val="18"/>
              </w:rPr>
              <w:t>$1,186.20</w:t>
            </w:r>
          </w:p>
        </w:tc>
      </w:tr>
    </w:tbl>
    <w:p>
      <w:pPr>
        <w:spacing w:after="60" w:before="200"/>
        <w:pBdr>
          <w:bottom w:val="single" w:sz="8" w:space="2" w:color="2E2A6B"/>
        </w:pBdr>
      </w:pPr>
      <w:r>
        <w:rPr>
          <w:rFonts w:ascii="Segoe UI" w:hAnsi="Segoe UI" w:cs="Segoe UI" w:eastAsia="Segoe UI"/>
          <w:b/>
          <w:i w:val="0"/>
          <w:color w:val="2E2A6B"/>
          <w:sz w:val="18"/>
        </w:rPr>
        <w:t>3 · WHAT CHANGED SINCE LAST MONTH</w:t>
      </w:r>
    </w:p>
    <w:p>
      <w:pPr>
        <w:spacing w:after="40" w:before="40"/>
        <w:ind w:left="216"/>
      </w:pPr>
      <w:r>
        <w:rPr>
          <w:rFonts w:ascii="Segoe UI" w:hAnsi="Segoe UI" w:cs="Segoe UI" w:eastAsia="Segoe UI"/>
          <w:b w:val="0"/>
          <w:i w:val="0"/>
          <w:color w:val="F0A500"/>
          <w:sz w:val="18"/>
        </w:rPr>
        <w:t xml:space="preserve">▪ </w:t>
      </w:r>
      <w:r>
        <w:rPr>
          <w:rFonts w:ascii="Segoe UI" w:hAnsi="Segoe UI" w:cs="Segoe UI" w:eastAsia="Segoe UI"/>
          <w:b/>
          <w:i w:val="0"/>
          <w:sz w:val="19"/>
        </w:rPr>
        <w:t xml:space="preserve">Late fees: </w:t>
      </w:r>
      <w:r>
        <w:rPr>
          <w:rFonts w:ascii="Segoe UI" w:hAnsi="Segoe UI" w:cs="Segoe UI" w:eastAsia="Segoe UI"/>
          <w:b w:val="0"/>
          <w:i w:val="0"/>
          <w:sz w:val="19"/>
        </w:rPr>
        <w:t>none incurred in September (August: $212.40 to Ridgeway and Midland).</w:t>
      </w:r>
    </w:p>
    <w:p>
      <w:pPr>
        <w:spacing w:after="40" w:before="40"/>
        <w:ind w:left="216"/>
      </w:pPr>
      <w:r>
        <w:rPr>
          <w:rFonts w:ascii="Segoe UI" w:hAnsi="Segoe UI" w:cs="Segoe UI" w:eastAsia="Segoe UI"/>
          <w:b w:val="0"/>
          <w:i w:val="0"/>
          <w:color w:val="F0A500"/>
          <w:sz w:val="18"/>
        </w:rPr>
        <w:t xml:space="preserve">▪ </w:t>
      </w:r>
      <w:r>
        <w:rPr>
          <w:rFonts w:ascii="Segoe UI" w:hAnsi="Segoe UI" w:cs="Segoe UI" w:eastAsia="Segoe UI"/>
          <w:b/>
          <w:i w:val="0"/>
          <w:sz w:val="19"/>
        </w:rPr>
        <w:t xml:space="preserve">Discounts: </w:t>
      </w:r>
      <w:r>
        <w:rPr>
          <w:rFonts w:ascii="Segoe UI" w:hAnsi="Segoe UI" w:cs="Segoe UI" w:eastAsia="Segoe UI"/>
          <w:b w:val="0"/>
          <w:i w:val="0"/>
          <w:sz w:val="19"/>
        </w:rPr>
        <w:t>Midland 2% on MD-88412 ($369.00) missed. Invoice reached AP on day 11. Ask Midland to email invoices to ap@ directly.</w:t>
      </w:r>
    </w:p>
    <w:p>
      <w:pPr>
        <w:spacing w:after="40" w:before="40"/>
        <w:ind w:left="216"/>
      </w:pPr>
      <w:r>
        <w:rPr>
          <w:rFonts w:ascii="Segoe UI" w:hAnsi="Segoe UI" w:cs="Segoe UI" w:eastAsia="Segoe UI"/>
          <w:b w:val="0"/>
          <w:i w:val="0"/>
          <w:color w:val="F0A500"/>
          <w:sz w:val="18"/>
        </w:rPr>
        <w:t xml:space="preserve">▪ </w:t>
      </w:r>
      <w:r>
        <w:rPr>
          <w:rFonts w:ascii="Segoe UI" w:hAnsi="Segoe UI" w:cs="Segoe UI" w:eastAsia="Segoe UI"/>
          <w:b/>
          <w:i w:val="0"/>
          <w:sz w:val="19"/>
        </w:rPr>
        <w:t xml:space="preserve">Over-90: </w:t>
      </w:r>
      <w:r>
        <w:rPr>
          <w:rFonts w:ascii="Segoe UI" w:hAnsi="Segoe UI" w:cs="Segoe UI" w:eastAsia="Segoe UI"/>
          <w:b w:val="0"/>
          <w:i w:val="0"/>
          <w:sz w:val="19"/>
        </w:rPr>
        <w:t>down from $4,980.55 to $1,186.20 after the Lakeview and Harlan clean-up.</w:t>
      </w:r>
    </w:p>
    <w:p>
      <w:pPr>
        <w:spacing w:after="40" w:before="40"/>
        <w:ind w:left="216"/>
      </w:pPr>
      <w:r>
        <w:rPr>
          <w:rFonts w:ascii="Segoe UI" w:hAnsi="Segoe UI" w:cs="Segoe UI" w:eastAsia="Segoe UI"/>
          <w:b w:val="0"/>
          <w:i w:val="0"/>
          <w:color w:val="F0A500"/>
          <w:sz w:val="18"/>
        </w:rPr>
        <w:t xml:space="preserve">▪ </w:t>
      </w:r>
      <w:r>
        <w:rPr>
          <w:rFonts w:ascii="Segoe UI" w:hAnsi="Segoe UI" w:cs="Segoe UI" w:eastAsia="Segoe UI"/>
          <w:b/>
          <w:i w:val="0"/>
          <w:sz w:val="19"/>
        </w:rPr>
        <w:t xml:space="preserve">Next run: </w:t>
      </w:r>
      <w:r>
        <w:rPr>
          <w:rFonts w:ascii="Segoe UI" w:hAnsi="Segoe UI" w:cs="Segoe UI" w:eastAsia="Segoe UI"/>
          <w:b w:val="0"/>
          <w:i w:val="0"/>
          <w:sz w:val="19"/>
        </w:rPr>
        <w:t>Oct 8. Due by then: Sunfield SP-2291 ($9,320.00) and Keystone KF-90214 ($7,140.00).</w:t>
      </w:r>
    </w:p>
    <w:p>
      <w:pPr>
        <w:spacing w:after="200" w:before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60" w:type="dxa"/>
          <w:left w:w="0" w:type="dxa"/>
          <w:bottom w:w="60" w:type="dxa"/>
          <w:right w:w="120" w:type="dxa"/>
        </w:tblCellMar>
      </w:tblPr>
      <w:tblGrid>
        <w:gridCol w:w="5112"/>
        <w:gridCol w:w="5112"/>
      </w:tblGrid>
      <w:tr>
        <w:tc>
          <w:tcPr>
            <w:tcW w:type="dxa" w:w="5112"/>
          </w:tcPr>
          <w:p>
            <w:r>
              <w:rPr>
                <w:rFonts w:ascii="Segoe UI" w:hAnsi="Segoe UI" w:cs="Segoe UI" w:eastAsia="Segoe UI"/>
                <w:b/>
                <w:i w:val="0"/>
                <w:color w:val="6E6B85"/>
                <w:sz w:val="14"/>
              </w:rPr>
              <w:t>PREPARED BY</w:t>
            </w:r>
          </w:p>
          <w:p>
            <w:r>
              <w:rPr>
                <w:rFonts w:ascii="Segoe UI" w:hAnsi="Segoe UI" w:cs="Segoe UI" w:eastAsia="Segoe UI"/>
                <w:b w:val="0"/>
                <w:i w:val="0"/>
                <w:sz w:val="19"/>
              </w:rPr>
              <w:t>Dana Whitcombe, AP clerk  ·  Sep 30, 2026</w:t>
            </w:r>
          </w:p>
        </w:tc>
        <w:tc>
          <w:tcPr>
            <w:tcW w:type="dxa" w:w="5112"/>
          </w:tcPr>
          <w:p>
            <w:r>
              <w:rPr>
                <w:rFonts w:ascii="Segoe UI" w:hAnsi="Segoe UI" w:cs="Segoe UI" w:eastAsia="Segoe UI"/>
                <w:b/>
                <w:i w:val="0"/>
                <w:color w:val="6E6B85"/>
                <w:sz w:val="14"/>
              </w:rPr>
              <w:t>APPROVED FOR PAYMENT</w:t>
            </w:r>
          </w:p>
          <w:p>
            <w:r>
              <w:rPr>
                <w:rFonts w:ascii="Segoe UI" w:hAnsi="Segoe UI" w:cs="Segoe UI" w:eastAsia="Segoe UI"/>
                <w:b w:val="0"/>
                <w:i w:val="0"/>
                <w:sz w:val="19"/>
              </w:rPr>
              <w:t>______________________  Date ________</w:t>
            </w:r>
          </w:p>
        </w:tc>
      </w:tr>
    </w:tbl>
    <w:sectPr w:rsidR="00FC693F" w:rsidRPr="0006063C" w:rsidSect="00034616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Segoe UI" w:hAnsi="Segoe UI" w:cs="Segoe UI" w:eastAsia="Segoe UI"/>
      <w:color w:val="1F1D33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 Aging Summary Report</dc:title>
  <dc:subject/>
  <dc:creator>reportsexcel.com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